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center"/>
        <w:rPr>
          <w:rFonts w:ascii="Arial" w:cs="Arial" w:eastAsia="Arial" w:hAnsi="Arial"/>
          <w:b w:val="1"/>
          <w:bCs w:val="1"/>
          <w:i w:val="0"/>
          <w:iCs w:val="0"/>
          <w:sz w:val="24"/>
          <w:szCs w:val="24"/>
        </w:rPr>
      </w:pPr>
      <w:r w:rsidDel="00000000" w:rsidR="00000000" w:rsidRPr="00000000">
        <w:rPr>
          <w:rFonts w:ascii="Arial" w:cs="Arial" w:eastAsia="Arial" w:hAnsi="Arial"/>
          <w:b w:val="1"/>
          <w:bCs w:val="1"/>
          <w:i w:val="0"/>
          <w:iCs w:val="0"/>
          <w:sz w:val="24"/>
          <w:szCs w:val="24"/>
          <w:rtl w:val="0"/>
        </w:rPr>
        <w:t xml:space="preserve">EL CONCEJO DELIBERANTE DE LA CIUDAD DE CÓRDOBA</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center"/>
        <w:rPr>
          <w:rFonts w:ascii="Arial" w:cs="Arial" w:eastAsia="Arial" w:hAnsi="Arial"/>
          <w:b w:val="1"/>
          <w:bCs w:val="1"/>
          <w:i w:val="0"/>
          <w:iCs w:val="0"/>
          <w:sz w:val="24"/>
          <w:szCs w:val="24"/>
        </w:rPr>
      </w:pPr>
      <w:r w:rsidDel="00000000" w:rsidR="00000000" w:rsidRPr="00000000">
        <w:rPr>
          <w:rFonts w:ascii="Arial" w:cs="Arial" w:eastAsia="Arial" w:hAnsi="Arial"/>
          <w:b w:val="1"/>
          <w:bCs w:val="1"/>
          <w:i w:val="0"/>
          <w:iCs w:val="0"/>
          <w:sz w:val="24"/>
          <w:szCs w:val="24"/>
          <w:rtl w:val="0"/>
        </w:rPr>
        <w:t xml:space="preserve">SANCIONA CON FUERZA DE ORDENANZA</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center"/>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highlight w:val="white"/>
        </w:rPr>
      </w:pPr>
      <w:r w:rsidDel="00000000" w:rsidR="00000000" w:rsidRPr="00000000">
        <w:rPr>
          <w:rFonts w:ascii="Arial" w:cs="Arial" w:eastAsia="Arial" w:hAnsi="Arial"/>
          <w:b w:val="1"/>
          <w:bCs w:val="1"/>
          <w:i w:val="0"/>
          <w:iCs w:val="0"/>
          <w:sz w:val="24"/>
          <w:szCs w:val="24"/>
          <w:rtl w:val="0"/>
        </w:rPr>
        <w:t xml:space="preserve">ARTÍCULO 1.- OBJETO. </w:t>
      </w:r>
      <w:r w:rsidDel="00000000" w:rsidR="00000000" w:rsidRPr="00000000">
        <w:rPr>
          <w:rFonts w:ascii="Arial" w:cs="Arial" w:eastAsia="Arial" w:hAnsi="Arial"/>
          <w:i w:val="0"/>
          <w:iCs w:val="0"/>
          <w:sz w:val="24"/>
          <w:szCs w:val="24"/>
          <w:rtl w:val="0"/>
        </w:rPr>
        <w:t xml:space="preserve">La presente ordenanza tiene por objeto la promoción de la movilidad sustentable,</w:t>
      </w:r>
      <w:r w:rsidDel="00000000" w:rsidR="00000000" w:rsidRPr="00000000">
        <w:rPr>
          <w:rFonts w:ascii="Arial" w:cs="Arial" w:eastAsia="Arial" w:hAnsi="Arial"/>
          <w:i w:val="0"/>
          <w:iCs w:val="0"/>
          <w:sz w:val="24"/>
          <w:szCs w:val="24"/>
          <w:highlight w:val="white"/>
          <w:rtl w:val="0"/>
        </w:rPr>
        <w:t xml:space="preserve"> con énfasis en el uso de la bicicleta, garantizando accesibilidad y transitabilidad urbana e interurbana.</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2.- PRINCIPIOS GENERALES. </w:t>
      </w:r>
      <w:r w:rsidDel="00000000" w:rsidR="00000000" w:rsidRPr="00000000">
        <w:rPr>
          <w:rFonts w:ascii="Arial" w:cs="Arial" w:eastAsia="Arial" w:hAnsi="Arial"/>
          <w:i w:val="0"/>
          <w:iCs w:val="0"/>
          <w:sz w:val="24"/>
          <w:szCs w:val="24"/>
          <w:rtl w:val="0"/>
        </w:rPr>
        <w:t xml:space="preserve">La política de movilidad sustentable se rige por los siguientes</w:t>
      </w:r>
      <w:r w:rsidDel="00000000" w:rsidR="00000000" w:rsidRPr="00000000">
        <w:rPr>
          <w:rFonts w:ascii="Arial" w:cs="Arial" w:eastAsia="Arial" w:hAnsi="Arial"/>
          <w:b w:val="1"/>
          <w:bCs w:val="1"/>
          <w:i w:val="0"/>
          <w:iCs w:val="0"/>
          <w:sz w:val="24"/>
          <w:szCs w:val="24"/>
          <w:rtl w:val="0"/>
        </w:rPr>
        <w:t xml:space="preserve"> </w:t>
      </w:r>
      <w:r w:rsidDel="00000000" w:rsidR="00000000" w:rsidRPr="00000000">
        <w:rPr>
          <w:rFonts w:ascii="Arial" w:cs="Arial" w:eastAsia="Arial" w:hAnsi="Arial"/>
          <w:i w:val="0"/>
          <w:iCs w:val="0"/>
          <w:sz w:val="24"/>
          <w:szCs w:val="24"/>
          <w:rtl w:val="0"/>
        </w:rPr>
        <w:t xml:space="preserve">principios generales:</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a) el derecho de la ciudadanía a la movilidad y a la accesibilidad en condiciones adecuadas y seguras y con el mínimo impacto ambiental posible;</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b) el fomento e incentivo del uso de la bicicleta, el transporte público y otros sistemas de transporte de menor coste social y ambiental;</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c) el incentivo a la participación ciudadana en la toma de decisiones que pudieren producir efectos en torno a la movilidad sustentable;</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d) el desarrollo de la educación para la movilidad sustentable y</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e) el favorecimiento del acceso a medios de movilidad sustentables.</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3.- DEFINICIONES</w:t>
      </w:r>
      <w:r w:rsidDel="00000000" w:rsidR="00000000" w:rsidRPr="00000000">
        <w:rPr>
          <w:rFonts w:ascii="Arial" w:cs="Arial" w:eastAsia="Arial" w:hAnsi="Arial"/>
          <w:i w:val="0"/>
          <w:iCs w:val="0"/>
          <w:sz w:val="24"/>
          <w:szCs w:val="24"/>
          <w:rtl w:val="0"/>
        </w:rPr>
        <w:t xml:space="preserve">. A los fines de la presente ordenanza se entiende por:</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1) bicicleta: vehículo de dos ruedas que es propulsado por mecanismos con el esfuerzo de quien lo utiliza. Quedan incluidos aquellos vehículos que, reuniendo las características mencionadas anteriormente, posean motor eléctrico pero cuya velocidad máxima de circulación sea de treinta (30) kilómetros por hora;</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2) bicisenda: carril destinado a la circulación de bicicletas o vehículo similar no motorizado, ubicado sobre la vereda y delimitado por señalización;</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3) calles “calmas”: calles en que la velocidad máxima de circulación no supere los treinta (30) kilómetros por hora;</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4) calles “recreativas”: calles utilizadas exclusivamente para la circulación peatonal, bicicletas y vehículos no motorizados;</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5) carril exclusivo: espacio de circulación sobre el margen derecho de la calle, reservado para el tránsito de determinados tipos de vehículos;</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6) ciclovía: carril diferenciado para el desplazamiento de bicicletas o vehículos similares no motorizados, separados de forma física o por señalización adecuada de los otros carriles de circulación;</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7) movilidad: práctica social que refiere al conjunto de desplazamientos de personas y bienes que tienen lugar por razones laborales, comerciales, educativas, sanitarias, sociales, culturales, de ocio o de cualquier otra índole;</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8) movilidad sustentable: aquella que se satisface en un tiempo y con un costo razonable, en condiciones de seguridad adecuadas, que minimiza los efectos negativos sobre el entorno, el medio ambiente, la salud y la calidad de vida de las personas; y</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9) Sistema Urbano de Transporte de Bicicleta: red de carriles conformado por ciclovías, carriles exclusivos, bicisendas, calles “calmas”, etc., y estaciones de distribución/estacionamiento de bicicletas ubicadas en lugares estratégicos de las ciudades, que permitan el traslado de ciclistas en condiciones de seguridad y comodidad adecuadas.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10) Transporte público: el conformado por el Sistema de Transporte Urbano Público de Pasajeros conformado por ómnibus y trolebuses.</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4.- CONSEJO MUNICIPAL DE MOVILIDAD SUSTENTABLE. </w:t>
      </w:r>
      <w:r w:rsidDel="00000000" w:rsidR="00000000" w:rsidRPr="00000000">
        <w:rPr>
          <w:rFonts w:ascii="Arial" w:cs="Arial" w:eastAsia="Arial" w:hAnsi="Arial"/>
          <w:i w:val="0"/>
          <w:iCs w:val="0"/>
          <w:sz w:val="24"/>
          <w:szCs w:val="24"/>
          <w:rtl w:val="0"/>
        </w:rPr>
        <w:t xml:space="preserve">Créase</w:t>
      </w:r>
      <w:r w:rsidDel="00000000" w:rsidR="00000000" w:rsidRPr="00000000">
        <w:rPr>
          <w:rFonts w:ascii="Arial" w:cs="Arial" w:eastAsia="Arial" w:hAnsi="Arial"/>
          <w:b w:val="1"/>
          <w:bCs w:val="1"/>
          <w:i w:val="0"/>
          <w:iCs w:val="0"/>
          <w:sz w:val="24"/>
          <w:szCs w:val="24"/>
          <w:rtl w:val="0"/>
        </w:rPr>
        <w:t xml:space="preserve"> </w:t>
      </w:r>
      <w:r w:rsidDel="00000000" w:rsidR="00000000" w:rsidRPr="00000000">
        <w:rPr>
          <w:rFonts w:ascii="Arial" w:cs="Arial" w:eastAsia="Arial" w:hAnsi="Arial"/>
          <w:i w:val="0"/>
          <w:iCs w:val="0"/>
          <w:sz w:val="24"/>
          <w:szCs w:val="24"/>
          <w:rtl w:val="0"/>
        </w:rPr>
        <w:t xml:space="preserve">el Consejo Municipal de Movilidad Sustentable como órgano de participación, decisión y control de la presente ordenanza.</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5.- CONFORMACIÓN</w:t>
      </w:r>
      <w:r w:rsidDel="00000000" w:rsidR="00000000" w:rsidRPr="00000000">
        <w:rPr>
          <w:rFonts w:ascii="Arial" w:cs="Arial" w:eastAsia="Arial" w:hAnsi="Arial"/>
          <w:i w:val="0"/>
          <w:iCs w:val="0"/>
          <w:sz w:val="24"/>
          <w:szCs w:val="24"/>
          <w:rtl w:val="0"/>
        </w:rPr>
        <w:t xml:space="preserve">. Conforman el Consejo Municipal de Movilidad Sustentable estará conformado por:</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1) el Subsecretario de Movilidad Urbana y tránsito;</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2) el Subsecretario de Desarrollo Metropolitano;</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3) representantes de los </w:t>
      </w:r>
      <w:r w:rsidDel="00000000" w:rsidR="00000000" w:rsidRPr="00000000">
        <w:rPr>
          <w:rFonts w:ascii="Arial" w:cs="Arial" w:eastAsia="Arial" w:hAnsi="Arial"/>
          <w:i w:val="0"/>
          <w:iCs w:val="0"/>
          <w:sz w:val="24"/>
          <w:szCs w:val="24"/>
          <w:highlight w:val="white"/>
          <w:rtl w:val="0"/>
        </w:rPr>
        <w:t xml:space="preserve">Centros Vecinales elegidos democráticamente</w:t>
      </w:r>
      <w:r w:rsidDel="00000000" w:rsidR="00000000" w:rsidRPr="00000000">
        <w:rPr>
          <w:rFonts w:ascii="Arial" w:cs="Arial" w:eastAsia="Arial" w:hAnsi="Arial"/>
          <w:i w:val="0"/>
          <w:iCs w:val="0"/>
          <w:sz w:val="24"/>
          <w:szCs w:val="24"/>
          <w:rtl w:val="0"/>
        </w:rPr>
        <w:t xml:space="preserve">;</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4) representantes de asociaciones de usuarios y organizaciones de la sociedad civil interesados en la temática;</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5) asociaciones gremiales de transporte público de pasajeros.</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6.-</w:t>
      </w:r>
      <w:r w:rsidDel="00000000" w:rsidR="00000000" w:rsidRPr="00000000">
        <w:rPr>
          <w:rFonts w:ascii="Arial" w:cs="Arial" w:eastAsia="Arial" w:hAnsi="Arial"/>
          <w:i w:val="0"/>
          <w:iCs w:val="0"/>
          <w:sz w:val="24"/>
          <w:szCs w:val="24"/>
          <w:rtl w:val="0"/>
        </w:rPr>
        <w:t xml:space="preserve"> </w:t>
      </w:r>
      <w:r w:rsidDel="00000000" w:rsidR="00000000" w:rsidRPr="00000000">
        <w:rPr>
          <w:rFonts w:ascii="Arial" w:cs="Arial" w:eastAsia="Arial" w:hAnsi="Arial"/>
          <w:b w:val="1"/>
          <w:bCs w:val="1"/>
          <w:i w:val="0"/>
          <w:iCs w:val="0"/>
          <w:sz w:val="24"/>
          <w:szCs w:val="24"/>
          <w:rtl w:val="0"/>
        </w:rPr>
        <w:t xml:space="preserve">FUNCIONES.</w:t>
      </w:r>
      <w:r w:rsidDel="00000000" w:rsidR="00000000" w:rsidRPr="00000000">
        <w:rPr>
          <w:rFonts w:ascii="Arial" w:cs="Arial" w:eastAsia="Arial" w:hAnsi="Arial"/>
          <w:i w:val="0"/>
          <w:iCs w:val="0"/>
          <w:sz w:val="24"/>
          <w:szCs w:val="24"/>
          <w:rtl w:val="0"/>
        </w:rPr>
        <w:t xml:space="preserve"> Son funciones del Consejo Municipal de Movilidad Sustentable:</w:t>
      </w:r>
    </w:p>
    <w:p w:rsidR="00000000" w:rsidDel="00000000" w:rsidP="00000000" w:rsidRDefault="00000000" w:rsidRPr="00000000" w14:paraId="0000001E">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720" w:hanging="36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elaborar y remitir a la autoridad de aplicación un informe anual que servirá como guía de las políticas a implementar en el marco de esta ordenanza y que debe contener:</w:t>
      </w:r>
    </w:p>
    <w:p w:rsidR="00000000" w:rsidDel="00000000" w:rsidP="00000000" w:rsidRDefault="00000000" w:rsidRPr="00000000" w14:paraId="0000001F">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1440" w:hanging="36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 diagnóstico de la situación en materia de movilidad; </w:t>
      </w:r>
    </w:p>
    <w:p w:rsidR="00000000" w:rsidDel="00000000" w:rsidP="00000000" w:rsidRDefault="00000000" w:rsidRPr="00000000" w14:paraId="00000020">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1440" w:hanging="36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medidas de control y ordenamiento del tráfico;</w:t>
      </w:r>
    </w:p>
    <w:p w:rsidR="00000000" w:rsidDel="00000000" w:rsidP="00000000" w:rsidRDefault="00000000" w:rsidRPr="00000000" w14:paraId="00000021">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1440" w:hanging="36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 posibilidad de inclusión de calles “calmas” y “recreativas”;</w:t>
      </w:r>
    </w:p>
    <w:p w:rsidR="00000000" w:rsidDel="00000000" w:rsidP="00000000" w:rsidRDefault="00000000" w:rsidRPr="00000000" w14:paraId="00000022">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1440" w:hanging="36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medidas de gestión y limitación del estacionamiento para automóviles privados;</w:t>
      </w:r>
    </w:p>
    <w:p w:rsidR="00000000" w:rsidDel="00000000" w:rsidP="00000000" w:rsidRDefault="00000000" w:rsidRPr="00000000" w14:paraId="00000023">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1440" w:hanging="36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 medidas de potenciación del transporte colectivo;</w:t>
      </w:r>
    </w:p>
    <w:p w:rsidR="00000000" w:rsidDel="00000000" w:rsidP="00000000" w:rsidRDefault="00000000" w:rsidRPr="00000000" w14:paraId="00000024">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1440" w:hanging="36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 medidas de recuperación de la calidad urbana y ciudadana;</w:t>
      </w:r>
    </w:p>
    <w:p w:rsidR="00000000" w:rsidDel="00000000" w:rsidP="00000000" w:rsidRDefault="00000000" w:rsidRPr="00000000" w14:paraId="00000025">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1440" w:hanging="36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incorporación de criterios que garanticen adecuadas condiciones de accesibilidad para todos los habitantes incluidas las personas con movilidad reducida;</w:t>
      </w:r>
    </w:p>
    <w:p w:rsidR="00000000" w:rsidDel="00000000" w:rsidP="00000000" w:rsidRDefault="00000000" w:rsidRPr="00000000" w14:paraId="00000026">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60" w:lineRule="auto"/>
        <w:ind w:left="1440" w:hanging="36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medidas para la mejora de la movilidad de mercancías, incluyendo carga y descarga; y</w:t>
      </w:r>
    </w:p>
    <w:p w:rsidR="00000000" w:rsidDel="00000000" w:rsidP="00000000" w:rsidRDefault="00000000" w:rsidRPr="00000000" w14:paraId="00000027">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1440" w:hanging="36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medidas para mejora de la seguridad vial.</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2) controlar las políticas implementadas por la autoridad de aplicación en el marco de la presente ordenanza.</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7.- AUTORIDAD DE APLICACIÓN</w:t>
      </w:r>
      <w:r w:rsidDel="00000000" w:rsidR="00000000" w:rsidRPr="00000000">
        <w:rPr>
          <w:rFonts w:ascii="Arial" w:cs="Arial" w:eastAsia="Arial" w:hAnsi="Arial"/>
          <w:i w:val="0"/>
          <w:iCs w:val="0"/>
          <w:sz w:val="24"/>
          <w:szCs w:val="24"/>
          <w:rtl w:val="0"/>
        </w:rPr>
        <w:t xml:space="preserve">. Es autoridad de aplicación de la presente ordenanza la Subsecretaría de Movilidad y Tránsito.</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8.- FUNCIONES</w:t>
      </w:r>
      <w:r w:rsidDel="00000000" w:rsidR="00000000" w:rsidRPr="00000000">
        <w:rPr>
          <w:rFonts w:ascii="Arial" w:cs="Arial" w:eastAsia="Arial" w:hAnsi="Arial"/>
          <w:i w:val="0"/>
          <w:iCs w:val="0"/>
          <w:sz w:val="24"/>
          <w:szCs w:val="24"/>
          <w:rtl w:val="0"/>
        </w:rPr>
        <w:t xml:space="preserve">. Son funciones de la Autoridad de Aplicación:</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1) receptar el informe anual del Consejo Municipal de Movilidad Sustentable e implementar, de acuerdo al mismo, medidas que favorezcan la movilidad sustentable en todo el ámbito de la ciudad;</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2) planificar y financiar proyectos de infraestructura que contemplen la construcción de ciclovías, bicisendas, paradas técnicas, estacionamiento y toda otra obra necesaria para el desplazamiento en bicicleta en la ciudad, creando una red integrada.</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3) ampliar el sistema de bicicletas públicas de la ciudad;</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4) fomentar la creación de espacios de estacionamiento para bicicletas en los edificios públicos del Estado municipal, así como en los edificios privados que así lo soliciten;</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5) organizar cursos, talleres, seminarios o jornadas que tengan por objeto la educación vial de la ciudadanía y el fomento del uso de la bicicleta ;</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6) promover acciones que coadyuven a la coordinación intermodal de transporte en el ámbito urbano; y </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b w:val="1"/>
          <w:bCs w:val="1"/>
          <w:i w:val="0"/>
          <w:iCs w:val="0"/>
          <w:sz w:val="24"/>
          <w:szCs w:val="24"/>
        </w:rPr>
      </w:pPr>
      <w:r w:rsidDel="00000000" w:rsidR="00000000" w:rsidRPr="00000000">
        <w:rPr>
          <w:rFonts w:ascii="Arial" w:cs="Arial" w:eastAsia="Arial" w:hAnsi="Arial"/>
          <w:i w:val="0"/>
          <w:iCs w:val="0"/>
          <w:sz w:val="24"/>
          <w:szCs w:val="24"/>
          <w:rtl w:val="0"/>
        </w:rPr>
        <w:t xml:space="preserve">7) promover el uso de bicicletas o unidades del sistema de transporte público, mediante la adopción de medidas de fomento del mismo, así como la adopción de políticas tarifarias apropiadas a tales fines;</w:t>
      </w: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color w:val="ff0000"/>
          <w:sz w:val="24"/>
          <w:szCs w:val="24"/>
        </w:rPr>
      </w:pPr>
      <w:r w:rsidDel="00000000" w:rsidR="00000000" w:rsidRPr="00000000">
        <w:rPr>
          <w:rFonts w:ascii="Arial" w:cs="Arial" w:eastAsia="Arial" w:hAnsi="Arial"/>
          <w:b w:val="1"/>
          <w:bCs w:val="1"/>
          <w:i w:val="0"/>
          <w:iCs w:val="0"/>
          <w:sz w:val="24"/>
          <w:szCs w:val="24"/>
          <w:rtl w:val="0"/>
        </w:rPr>
        <w:t xml:space="preserve">ARTÍCULO 9.- PROGRAMA DE INCENTIVOS.  </w:t>
      </w:r>
      <w:r w:rsidDel="00000000" w:rsidR="00000000" w:rsidRPr="00000000">
        <w:rPr>
          <w:rFonts w:ascii="Arial" w:cs="Arial" w:eastAsia="Arial" w:hAnsi="Arial"/>
          <w:i w:val="0"/>
          <w:iCs w:val="0"/>
          <w:sz w:val="24"/>
          <w:szCs w:val="24"/>
          <w:rtl w:val="0"/>
        </w:rPr>
        <w:t xml:space="preserve">Facultase a la autoridad de aplicación a crear un programa de incentivos que incluya ayudas económicas y medidas de alivio fiscal para las personas que se desplacen a su trabajo caminando, en bicicleta y/o en transporte público.</w:t>
      </w: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color w:val="ff0000"/>
          <w:sz w:val="24"/>
          <w:szCs w:val="24"/>
        </w:rPr>
      </w:pPr>
      <w:r w:rsidDel="00000000" w:rsidR="00000000" w:rsidRPr="00000000">
        <w:rPr>
          <w:rFonts w:ascii="Arial" w:cs="Arial" w:eastAsia="Arial" w:hAnsi="Arial"/>
          <w:b w:val="1"/>
          <w:bCs w:val="1"/>
          <w:i w:val="0"/>
          <w:iCs w:val="0"/>
          <w:sz w:val="24"/>
          <w:szCs w:val="24"/>
          <w:rtl w:val="0"/>
        </w:rPr>
        <w:t xml:space="preserve">ARTÍCULO 10.- OBLIGACIÓN DEL EMPLEADOR. </w:t>
      </w:r>
      <w:r w:rsidDel="00000000" w:rsidR="00000000" w:rsidRPr="00000000">
        <w:rPr>
          <w:rFonts w:ascii="Arial" w:cs="Arial" w:eastAsia="Arial" w:hAnsi="Arial"/>
          <w:i w:val="0"/>
          <w:iCs w:val="0"/>
          <w:sz w:val="24"/>
          <w:szCs w:val="24"/>
          <w:rtl w:val="0"/>
        </w:rPr>
        <w:t xml:space="preserve">Establécese como obligación de los empleadores el pago de una asignación estímulo a los empleados que se desplacen a su trabajo caminando, en bicicleta y/o en transporte público.</w:t>
      </w: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11.- EDUCACIÓN VIAL.</w:t>
      </w:r>
      <w:r w:rsidDel="00000000" w:rsidR="00000000" w:rsidRPr="00000000">
        <w:rPr>
          <w:rFonts w:ascii="Arial" w:cs="Arial" w:eastAsia="Arial" w:hAnsi="Arial"/>
          <w:i w:val="0"/>
          <w:iCs w:val="0"/>
          <w:sz w:val="24"/>
          <w:szCs w:val="24"/>
          <w:rtl w:val="0"/>
        </w:rPr>
        <w:t xml:space="preserve"> La Autoridad de Aplicación llevará adelante programas de educación vial dirigidos especialmente a orientar y concientizar a automovilistas, conductores de transporte público, motociclistas, ciclistas y peatones en cuanto al uso responsable de la bicicleta y otros medios de movilidad sustentable. Asimismo, llevará adelante campañas de concientización que tengan como fin promover la adopción de estrategias de movilidad sustentable por parte de toda la ciudadanía, enfatizando los beneficios que ello conlleva.</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b w:val="1"/>
          <w:bCs w:val="1"/>
          <w:i w:val="0"/>
          <w:iCs w:val="0"/>
          <w:sz w:val="24"/>
          <w:szCs w:val="24"/>
          <w:rtl w:val="0"/>
        </w:rPr>
        <w:t xml:space="preserve">ARTÍCULO 12.- ESTADÍSTICAS Y OTRAS INVESTIGACIONES. </w:t>
      </w:r>
      <w:r w:rsidDel="00000000" w:rsidR="00000000" w:rsidRPr="00000000">
        <w:rPr>
          <w:rFonts w:ascii="Arial" w:cs="Arial" w:eastAsia="Arial" w:hAnsi="Arial"/>
          <w:i w:val="0"/>
          <w:iCs w:val="0"/>
          <w:sz w:val="24"/>
          <w:szCs w:val="24"/>
          <w:rtl w:val="0"/>
        </w:rPr>
        <w:t xml:space="preserve">La Autoridad de Aplicación deberá producir estadísticas e información adecuada y oportuna respecto al desarrollo de la política de movilidad sustentable en la ciudad, en aspectos tales como medios de transporte utilizados por la población, prácticas de movilidad adoptadas, accidentes de tránsito, entre otros. </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right"/>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right"/>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right"/>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right"/>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right"/>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Concejala Virginia Caldera</w:t>
      </w:r>
    </w:p>
    <w:p w:rsidR="00000000" w:rsidDel="00000000" w:rsidP="00000000" w:rsidRDefault="00000000" w:rsidRPr="00000000" w14:paraId="0000003B">
      <w:pPr>
        <w:spacing w:line="360" w:lineRule="auto"/>
        <w:jc w:val="right"/>
        <w:rPr/>
      </w:pPr>
      <w:bookmarkStart w:colFirst="0" w:colLast="0" w:name="_heading=h.b26k4zb4qyjo" w:id="0"/>
      <w:bookmarkEnd w:id="0"/>
      <w:r w:rsidDel="00000000" w:rsidR="00000000" w:rsidRPr="00000000">
        <w:rPr>
          <w:rFonts w:ascii="Arial" w:cs="Arial" w:eastAsia="Arial" w:hAnsi="Arial"/>
          <w:i w:val="0"/>
          <w:iCs w:val="0"/>
          <w:sz w:val="24"/>
          <w:szCs w:val="24"/>
          <w:rtl w:val="0"/>
        </w:rPr>
        <w:t xml:space="preserve">Bloque Frente de Izquierda y de los Trabajadores</w:t>
      </w: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left"/>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left"/>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left"/>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left"/>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left"/>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left"/>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left"/>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left"/>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left"/>
        <w:rPr>
          <w:rFonts w:ascii="Arial" w:cs="Arial" w:eastAsia="Arial" w:hAnsi="Arial"/>
          <w:b w:val="1"/>
          <w:bCs w:val="1"/>
          <w:i w:val="0"/>
          <w:iCs w:val="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left"/>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left"/>
        <w:rPr>
          <w:rFonts w:ascii="Arial" w:cs="Arial" w:eastAsia="Arial" w:hAnsi="Arial"/>
          <w:b w:val="1"/>
          <w:bCs w:val="1"/>
          <w:i w:val="0"/>
          <w:iCs w:val="0"/>
          <w:sz w:val="24"/>
          <w:szCs w:val="24"/>
        </w:rPr>
      </w:pP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center"/>
        <w:rPr>
          <w:rFonts w:ascii="Arial" w:cs="Arial" w:eastAsia="Arial" w:hAnsi="Arial"/>
          <w:b w:val="1"/>
          <w:bCs w:val="1"/>
          <w:i w:val="0"/>
          <w:iCs w:val="0"/>
          <w:sz w:val="24"/>
          <w:szCs w:val="24"/>
        </w:rPr>
      </w:pPr>
      <w:r w:rsidDel="00000000" w:rsidR="00000000" w:rsidRPr="00000000">
        <w:rPr>
          <w:rFonts w:ascii="Arial" w:cs="Arial" w:eastAsia="Arial" w:hAnsi="Arial"/>
          <w:b w:val="1"/>
          <w:bCs w:val="1"/>
          <w:i w:val="0"/>
          <w:iCs w:val="0"/>
          <w:sz w:val="24"/>
          <w:szCs w:val="24"/>
          <w:rtl w:val="0"/>
        </w:rPr>
        <w:t xml:space="preserve">FUNDAMENTOS</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El presente proyecto busca establecer una marco normativo para el fomento en la ciudad de modalidades de transporte no contaminantes, económicas y ecológicas. </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Es un hecho que en nuestro país, el aumento incesante del parque automotor es un factor que perjudica enormemente la salud y la vida de las personas, por la polución que genera. En Argentina hay 3 habitantes por automóvil, es un número muy elevado si tenemos en cuenta que ese mismo ratio en un país densamente poblado como México es de 3,3. Pero nuestra provincia muestra un panorama aún peor, con 2,6 personas por automóvil y en nuestra ciudad llegamos al extremo de  2,1 personas por automóvil. </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Las causas de esta situación pueden buscarse en la pésima y costosa política de transporte público, vinculada a la privatización de ese servicio, que termina desincentivando a los usuarios, por el costo y las demoras que esto implica y volcándolos de manera masiva a la alternativa vehicular particular.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Se puede evidenciar que en los últimos años la quema de combustibles fósiles empleada en medios de transporte es uno de los principales contaminantes del aire en los grandes conglomerados urbanos del mundo. Este aumento de la polución impacta directamente en la salud de la población en general, ocasionando enfermedades respiratorias como el asma, la enfermedad pulmonar obstructiva crónica (EPOC), cáncer, enfermedades cardíacas y accidentes cerebrovasculares (ACV), entre otras.</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Además, la ampliación del uso de automóviles ha llevado a dificultar el acceso y circulación dentro del espacio urbano, contribuyendo al aumento del tránsito, a la dependencia energética, los embotellamientos y los accidentes viales. </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El exceso de desplazamientos con vehículos a motor de manera individualizada supone unos costos económicos, sanitarios y sociales para las ciudades que son asumidos en los presupuestos generales pero sin ser explícitamente conocidos por la población.</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Los gobiernos tienen un rol fundamental a la hora de hacer compatible una vida saludable en las ciudades con la lucha contra el cambio climático. Aunque para ello haya que realizar inversiones iniciales, estas siempre serán rentables a medio y largo plazo en todos los sentidos. </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Desde 2018, la Asamblea de las Naciones Unidas declaró el 3 de junio de cada año como Día Mundial de la Bicicleta, reconociendo a este vehículo como un medio de transporte sostenible, sencillo, asequible, fiable, limpio y ecológico que contribuye a la gestión ambiental y beneficia la salud. El uso de la bicicleta promueve la salud física y mental, previene el sedentarismo que constituye uno de los factores de riesgo de enfermedades crónicas no transmisibles (diabetes, hipertensión, obesidad, entre otras). Además, ayuda a mejorar la buena calidad de aire en las ciudades y recupera el espacio público para las personas.</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Por sus beneficios individuales y colectivos a escala local y global, la bicicleta contribuye a alcanzar 11 de los 17 Objetivos de Desarrollo Sostenible de las Naciones Unidas, así como las metas de reducción de emisiones contaminantes acordadas en los Acuerdos de París. La bicicleta contribuye a garantizar una movilidad urbana saludable, segura, sostenible y solidaria. </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Por todos estos beneficios, la OPS/OMS exhorta a las personas tomadoras de decisión en todos los ámbitos a incluir el uso de la bicicleta en sus proyectos legislativos, de inversión y desarrollo, y en sus decisiones de política pública o institucional.</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Partiendo de esta realidad, el presente proyecto de ordenanza propone incentivar la utilización de medios de transporte sustentables como es el caso de la bicicleta en nuestra ciudad, como una alternativa al empleo de automóviles y reducir de esta manera, las consecuencias antes descritas. </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Consideramos que existe una escasa presencia de políticas públicas en materia de circulación vial que promuevan la utilización de la bicicleta. Se observa una deficiencia en la infraestructura vial en cuanto a la escasa o nula presencia de bicisendas y ciclovías, así como problemas en su señalización. Tampoco se han desarrollado campañas publicitarias masivas para que se respeten las bicisendas y ciclovías y a sus usuarios.</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A raíz de lo anteriormente mencionado, es que se genera esta iniciativa como una manera de aportar desde el Estado a una planificación del territorio urbano, que contribuya al desarrollo de una relación sustentable con el ambiente y a una mejora en la calidad de vida de los ciudadanos.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Hoy ya nadie discute que la gestión de las ciudades debe encararse desde un enfoque integral e integrador de los problemas sectoriales: la calidad de vida no se mide sólo por el acceso a servicios básicos, sino que debe vincularse a la conectividad y el ambiente.</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Para hacer esto posible es condición necesaria la participación popular en la toma de decisiones y en el control, por eso este proyecto crea un Consejo Municipal de Movilidad Sustentable, como un órgano de participación, decisión y control que  haga efectiva esta normativa.</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Por todos los motivos expuestos, solicito a mis pares acompañen el presente proyecto.</w:t>
      </w:r>
    </w:p>
    <w:p w:rsidR="00000000" w:rsidDel="00000000" w:rsidP="00000000" w:rsidRDefault="00000000" w:rsidRPr="00000000" w14:paraId="00000059">
      <w:pPr>
        <w:jc w:val="both"/>
        <w:rPr>
          <w:i w:val="0"/>
          <w:iCs w:val="0"/>
        </w:rPr>
      </w:pPr>
      <w:r w:rsidDel="00000000" w:rsidR="00000000" w:rsidRPr="00000000">
        <w:rPr>
          <w:rtl w:val="0"/>
        </w:rPr>
      </w:r>
    </w:p>
    <w:p w:rsidR="00000000" w:rsidDel="00000000" w:rsidP="00000000" w:rsidRDefault="00000000" w:rsidRPr="00000000" w14:paraId="0000005A">
      <w:pPr>
        <w:jc w:val="right"/>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5B">
      <w:pPr>
        <w:jc w:val="right"/>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5C">
      <w:pPr>
        <w:jc w:val="right"/>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5D">
      <w:pPr>
        <w:jc w:val="right"/>
        <w:rPr>
          <w:rFonts w:ascii="Arial" w:cs="Arial" w:eastAsia="Arial" w:hAnsi="Arial"/>
          <w:i w:val="0"/>
          <w:iCs w:val="0"/>
          <w:sz w:val="24"/>
          <w:szCs w:val="24"/>
        </w:rPr>
      </w:pPr>
      <w:r w:rsidDel="00000000" w:rsidR="00000000" w:rsidRPr="00000000">
        <w:rPr>
          <w:rtl w:val="0"/>
        </w:rPr>
      </w:r>
    </w:p>
    <w:p w:rsidR="00000000" w:rsidDel="00000000" w:rsidP="00000000" w:rsidRDefault="00000000" w:rsidRPr="00000000" w14:paraId="0000005E">
      <w:pPr>
        <w:jc w:val="right"/>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Concejala Virginia Caldera </w:t>
      </w:r>
    </w:p>
    <w:p w:rsidR="00000000" w:rsidDel="00000000" w:rsidP="00000000" w:rsidRDefault="00000000" w:rsidRPr="00000000" w14:paraId="0000005F">
      <w:pPr>
        <w:jc w:val="right"/>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Bloque Frente de Izquierda y de los Trabajadores</w:t>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-1089655</wp:posOffset>
          </wp:positionH>
          <wp:positionV relativeFrom="paragraph">
            <wp:posOffset>-186688</wp:posOffset>
          </wp:positionV>
          <wp:extent cx="7841654" cy="981446"/>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41654" cy="98144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88" w:lineRule="auto"/>
      <w:ind w:left="1871"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1356995</wp:posOffset>
          </wp:positionH>
          <wp:positionV relativeFrom="paragraph">
            <wp:posOffset>-332291</wp:posOffset>
          </wp:positionV>
          <wp:extent cx="2321668" cy="721932"/>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21668" cy="72193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i w:val="1"/>
        <w:iCs w:val="1"/>
        <w:lang w:val="es-AR"/>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ed7d31" w:space="0" w:sz="8" w:val="single"/>
        <w:left w:color="ed7d31" w:space="0" w:sz="8" w:val="single"/>
        <w:bottom w:color="ed7d31" w:space="0" w:sz="8" w:val="single"/>
        <w:right w:color="ed7d31" w:space="0" w:sz="8" w:val="single"/>
      </w:pBdr>
      <w:shd w:fill="fbe5d5" w:val="clear"/>
      <w:spacing w:after="100" w:before="480" w:line="269" w:lineRule="auto"/>
    </w:pPr>
    <w:rPr>
      <w:rFonts w:ascii="Calibri" w:cs="Calibri" w:eastAsia="Calibri" w:hAnsi="Calibri"/>
      <w:b w:val="1"/>
      <w:bCs w:val="1"/>
      <w:color w:val="823b0b"/>
      <w:sz w:val="22"/>
      <w:szCs w:val="22"/>
    </w:rPr>
  </w:style>
  <w:style w:type="paragraph" w:styleId="Heading2">
    <w:name w:val="heading 2"/>
    <w:basedOn w:val="Normal"/>
    <w:next w:val="Normal"/>
    <w:pPr>
      <w:pBdr>
        <w:top w:color="ed7d31" w:space="0" w:sz="4" w:val="single"/>
        <w:left w:color="ed7d31" w:space="2" w:sz="48" w:val="single"/>
        <w:bottom w:color="ed7d31" w:space="0" w:sz="4" w:val="single"/>
        <w:right w:color="ed7d31" w:space="4" w:sz="4" w:val="single"/>
      </w:pBdr>
      <w:spacing w:after="100" w:before="200" w:line="269" w:lineRule="auto"/>
      <w:ind w:left="144"/>
    </w:pPr>
    <w:rPr>
      <w:rFonts w:ascii="Calibri" w:cs="Calibri" w:eastAsia="Calibri" w:hAnsi="Calibri"/>
      <w:b w:val="1"/>
      <w:bCs w:val="1"/>
      <w:color w:val="c55911"/>
      <w:sz w:val="22"/>
      <w:szCs w:val="22"/>
    </w:rPr>
  </w:style>
  <w:style w:type="paragraph" w:styleId="Heading3">
    <w:name w:val="heading 3"/>
    <w:basedOn w:val="Normal"/>
    <w:next w:val="Normal"/>
    <w:pPr>
      <w:pBdr>
        <w:left w:color="ed7d31" w:space="2" w:sz="48" w:val="single"/>
        <w:bottom w:color="ed7d31" w:space="0" w:sz="4" w:val="single"/>
      </w:pBdr>
      <w:spacing w:after="100" w:before="200" w:line="240" w:lineRule="auto"/>
      <w:ind w:left="144"/>
    </w:pPr>
    <w:rPr>
      <w:rFonts w:ascii="Calibri" w:cs="Calibri" w:eastAsia="Calibri" w:hAnsi="Calibri"/>
      <w:b w:val="1"/>
      <w:bCs w:val="1"/>
      <w:color w:val="c55911"/>
      <w:sz w:val="22"/>
      <w:szCs w:val="22"/>
    </w:rPr>
  </w:style>
  <w:style w:type="paragraph" w:styleId="Heading4">
    <w:name w:val="heading 4"/>
    <w:basedOn w:val="Normal"/>
    <w:next w:val="Normal"/>
    <w:pPr>
      <w:pBdr>
        <w:left w:color="ed7d31" w:space="2" w:sz="4" w:val="single"/>
        <w:bottom w:color="ed7d31" w:space="2" w:sz="4" w:val="single"/>
      </w:pBdr>
      <w:spacing w:after="100" w:before="200" w:line="240" w:lineRule="auto"/>
      <w:ind w:left="86"/>
    </w:pPr>
    <w:rPr>
      <w:rFonts w:ascii="Calibri" w:cs="Calibri" w:eastAsia="Calibri" w:hAnsi="Calibri"/>
      <w:b w:val="1"/>
      <w:bCs w:val="1"/>
      <w:color w:val="c55911"/>
      <w:sz w:val="22"/>
      <w:szCs w:val="22"/>
    </w:rPr>
  </w:style>
  <w:style w:type="paragraph" w:styleId="Heading5">
    <w:name w:val="heading 5"/>
    <w:basedOn w:val="Normal"/>
    <w:next w:val="Normal"/>
    <w:pPr>
      <w:pBdr>
        <w:left w:color="ed7d31" w:space="2" w:sz="4" w:val="dotted"/>
        <w:bottom w:color="ed7d31" w:space="2" w:sz="4" w:val="dotted"/>
      </w:pBdr>
      <w:spacing w:after="100" w:before="200" w:line="240" w:lineRule="auto"/>
      <w:ind w:left="86"/>
    </w:pPr>
    <w:rPr>
      <w:rFonts w:ascii="Calibri" w:cs="Calibri" w:eastAsia="Calibri" w:hAnsi="Calibri"/>
      <w:b w:val="1"/>
      <w:bCs w:val="1"/>
      <w:color w:val="c55911"/>
      <w:sz w:val="22"/>
      <w:szCs w:val="22"/>
    </w:rPr>
  </w:style>
  <w:style w:type="paragraph" w:styleId="Heading6">
    <w:name w:val="heading 6"/>
    <w:basedOn w:val="Normal"/>
    <w:next w:val="Normal"/>
    <w:pPr>
      <w:pBdr>
        <w:bottom w:color="f7cbac" w:space="2" w:sz="4" w:val="single"/>
      </w:pBdr>
      <w:spacing w:after="100" w:before="200" w:line="240" w:lineRule="auto"/>
    </w:pPr>
    <w:rPr>
      <w:rFonts w:ascii="Calibri" w:cs="Calibri" w:eastAsia="Calibri" w:hAnsi="Calibri"/>
      <w:color w:val="c55911"/>
      <w:sz w:val="22"/>
      <w:szCs w:val="22"/>
    </w:rPr>
  </w:style>
  <w:style w:type="paragraph" w:styleId="Title">
    <w:name w:val="Title"/>
    <w:basedOn w:val="Normal"/>
    <w:next w:val="Normal"/>
    <w:pPr>
      <w:pBdr>
        <w:top w:color="ed7d31" w:space="0" w:sz="48" w:val="single"/>
        <w:bottom w:color="ed7d31" w:space="0" w:sz="48" w:val="single"/>
      </w:pBdr>
      <w:shd w:fill="ed7d31" w:val="clear"/>
      <w:spacing w:after="0" w:line="240" w:lineRule="auto"/>
      <w:jc w:val="center"/>
    </w:pPr>
    <w:rPr>
      <w:rFonts w:ascii="Calibri" w:cs="Calibri" w:eastAsia="Calibri" w:hAnsi="Calibri"/>
      <w:color w:val="ffffff"/>
      <w:sz w:val="48"/>
      <w:szCs w:val="4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ar"/>
    <w:uiPriority w:val="9"/>
    <w:semiHidden w:val="1"/>
    <w:unhideWhenUsed w:val="1"/>
    <w:qFormat w:val="1"/>
    <w:rsid w:val="004A4DA5"/>
    <w:pPr>
      <w:pBdr>
        <w:bottom w:color="f4b083" w:space="2" w:sz="4" w:themeColor="accent2" w:themeTint="000099" w:val="dotted"/>
      </w:pBdr>
      <w:spacing w:after="100" w:before="200" w:line="240" w:lineRule="auto"/>
      <w:contextualSpacing w:val="1"/>
      <w:outlineLvl w:val="6"/>
    </w:pPr>
    <w:rPr>
      <w:rFonts w:asciiTheme="majorHAnsi" w:cstheme="majorBidi" w:eastAsiaTheme="majorEastAsia" w:hAnsiTheme="majorHAnsi"/>
      <w:color w:val="c45911" w:themeColor="accent2" w:themeShade="0000BF"/>
      <w:sz w:val="22"/>
      <w:szCs w:val="22"/>
    </w:rPr>
  </w:style>
  <w:style w:type="paragraph" w:styleId="Ttulo8">
    <w:name w:val="heading 8"/>
    <w:basedOn w:val="Normal"/>
    <w:next w:val="Normal"/>
    <w:link w:val="Ttulo8Car"/>
    <w:uiPriority w:val="9"/>
    <w:semiHidden w:val="1"/>
    <w:unhideWhenUsed w:val="1"/>
    <w:qFormat w:val="1"/>
    <w:rsid w:val="004A4DA5"/>
    <w:pPr>
      <w:spacing w:after="100" w:before="200" w:line="240" w:lineRule="auto"/>
      <w:contextualSpacing w:val="1"/>
      <w:outlineLvl w:val="7"/>
    </w:pPr>
    <w:rPr>
      <w:rFonts w:asciiTheme="majorHAnsi" w:cstheme="majorBidi" w:eastAsiaTheme="majorEastAsia" w:hAnsiTheme="majorHAnsi"/>
      <w:color w:val="ed7d31" w:themeColor="accent2"/>
      <w:sz w:val="22"/>
      <w:szCs w:val="22"/>
    </w:rPr>
  </w:style>
  <w:style w:type="paragraph" w:styleId="Ttulo9">
    <w:name w:val="heading 9"/>
    <w:basedOn w:val="Normal"/>
    <w:next w:val="Normal"/>
    <w:link w:val="Ttulo9Car"/>
    <w:uiPriority w:val="9"/>
    <w:semiHidden w:val="1"/>
    <w:unhideWhenUsed w:val="1"/>
    <w:qFormat w:val="1"/>
    <w:rsid w:val="004A4DA5"/>
    <w:pPr>
      <w:spacing w:after="100" w:before="200" w:line="240" w:lineRule="auto"/>
      <w:contextualSpacing w:val="1"/>
      <w:outlineLvl w:val="8"/>
    </w:pPr>
    <w:rPr>
      <w:rFonts w:asciiTheme="majorHAnsi" w:cstheme="majorBidi" w:eastAsiaTheme="majorEastAsia" w:hAnsiTheme="majorHAnsi"/>
      <w:color w:val="ed7d31" w:themeColor="accent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A4DA5"/>
    <w:pPr>
      <w:tabs>
        <w:tab w:val="center" w:pos="4419"/>
        <w:tab w:val="right" w:pos="8838"/>
      </w:tabs>
    </w:pPr>
  </w:style>
  <w:style w:type="character" w:styleId="EncabezadoCar" w:customStyle="1">
    <w:name w:val="Encabezado Car"/>
    <w:basedOn w:val="Fuentedeprrafopredeter"/>
    <w:link w:val="Encabezado"/>
    <w:uiPriority w:val="99"/>
    <w:rsid w:val="004A4DA5"/>
  </w:style>
  <w:style w:type="paragraph" w:styleId="Piedepgina">
    <w:name w:val="footer"/>
    <w:basedOn w:val="Normal"/>
    <w:link w:val="PiedepginaCar"/>
    <w:uiPriority w:val="99"/>
    <w:unhideWhenUsed w:val="1"/>
    <w:rsid w:val="004A4DA5"/>
    <w:pPr>
      <w:tabs>
        <w:tab w:val="center" w:pos="4419"/>
        <w:tab w:val="right" w:pos="8838"/>
      </w:tabs>
    </w:pPr>
  </w:style>
  <w:style w:type="character" w:styleId="PiedepginaCar" w:customStyle="1">
    <w:name w:val="Pie de página Car"/>
    <w:basedOn w:val="Fuentedeprrafopredeter"/>
    <w:link w:val="Piedepgina"/>
    <w:uiPriority w:val="99"/>
    <w:rsid w:val="004A4DA5"/>
  </w:style>
  <w:style w:type="character" w:styleId="Ttulo1Car" w:customStyle="1">
    <w:name w:val="Título 1 Car"/>
    <w:basedOn w:val="Fuentedeprrafopredeter"/>
    <w:link w:val="Ttulo1"/>
    <w:uiPriority w:val="9"/>
    <w:rsid w:val="004A4DA5"/>
    <w:rPr>
      <w:rFonts w:asciiTheme="majorHAnsi" w:cstheme="majorBidi" w:eastAsiaTheme="majorEastAsia" w:hAnsiTheme="majorHAnsi"/>
      <w:b w:val="1"/>
      <w:bCs w:val="1"/>
      <w:i w:val="1"/>
      <w:iCs w:val="1"/>
      <w:color w:val="823b0b" w:themeColor="accent2" w:themeShade="00007F"/>
      <w:shd w:color="auto" w:fill="fbe4d5" w:themeFill="accent2" w:themeFillTint="000033" w:val="clear"/>
    </w:rPr>
  </w:style>
  <w:style w:type="character" w:styleId="Ttulo2Car" w:customStyle="1">
    <w:name w:val="Título 2 Car"/>
    <w:basedOn w:val="Fuentedeprrafopredeter"/>
    <w:link w:val="Ttulo2"/>
    <w:uiPriority w:val="9"/>
    <w:semiHidden w:val="1"/>
    <w:rsid w:val="004A4DA5"/>
    <w:rPr>
      <w:rFonts w:asciiTheme="majorHAnsi" w:cstheme="majorBidi" w:eastAsiaTheme="majorEastAsia" w:hAnsiTheme="majorHAnsi"/>
      <w:b w:val="1"/>
      <w:bCs w:val="1"/>
      <w:i w:val="1"/>
      <w:iCs w:val="1"/>
      <w:color w:val="c45911" w:themeColor="accent2" w:themeShade="0000BF"/>
    </w:rPr>
  </w:style>
  <w:style w:type="character" w:styleId="Ttulo3Car" w:customStyle="1">
    <w:name w:val="Título 3 Car"/>
    <w:basedOn w:val="Fuentedeprrafopredeter"/>
    <w:link w:val="Ttulo3"/>
    <w:uiPriority w:val="9"/>
    <w:semiHidden w:val="1"/>
    <w:rsid w:val="004A4DA5"/>
    <w:rPr>
      <w:rFonts w:asciiTheme="majorHAnsi" w:cstheme="majorBidi" w:eastAsiaTheme="majorEastAsia" w:hAnsiTheme="majorHAnsi"/>
      <w:b w:val="1"/>
      <w:bCs w:val="1"/>
      <w:i w:val="1"/>
      <w:iCs w:val="1"/>
      <w:color w:val="c45911" w:themeColor="accent2" w:themeShade="0000BF"/>
    </w:rPr>
  </w:style>
  <w:style w:type="character" w:styleId="Ttulo4Car" w:customStyle="1">
    <w:name w:val="Título 4 Car"/>
    <w:basedOn w:val="Fuentedeprrafopredeter"/>
    <w:link w:val="Ttulo4"/>
    <w:uiPriority w:val="9"/>
    <w:semiHidden w:val="1"/>
    <w:rsid w:val="004A4DA5"/>
    <w:rPr>
      <w:rFonts w:asciiTheme="majorHAnsi" w:cstheme="majorBidi" w:eastAsiaTheme="majorEastAsia" w:hAnsiTheme="majorHAnsi"/>
      <w:b w:val="1"/>
      <w:bCs w:val="1"/>
      <w:i w:val="1"/>
      <w:iCs w:val="1"/>
      <w:color w:val="c45911" w:themeColor="accent2" w:themeShade="0000BF"/>
    </w:rPr>
  </w:style>
  <w:style w:type="character" w:styleId="Ttulo5Car" w:customStyle="1">
    <w:name w:val="Título 5 Car"/>
    <w:basedOn w:val="Fuentedeprrafopredeter"/>
    <w:link w:val="Ttulo5"/>
    <w:uiPriority w:val="9"/>
    <w:semiHidden w:val="1"/>
    <w:rsid w:val="004A4DA5"/>
    <w:rPr>
      <w:rFonts w:asciiTheme="majorHAnsi" w:cstheme="majorBidi" w:eastAsiaTheme="majorEastAsia" w:hAnsiTheme="majorHAnsi"/>
      <w:b w:val="1"/>
      <w:bCs w:val="1"/>
      <w:i w:val="1"/>
      <w:iCs w:val="1"/>
      <w:color w:val="c45911" w:themeColor="accent2" w:themeShade="0000BF"/>
    </w:rPr>
  </w:style>
  <w:style w:type="character" w:styleId="Ttulo6Car" w:customStyle="1">
    <w:name w:val="Título 6 Car"/>
    <w:basedOn w:val="Fuentedeprrafopredeter"/>
    <w:link w:val="Ttulo6"/>
    <w:uiPriority w:val="9"/>
    <w:semiHidden w:val="1"/>
    <w:rsid w:val="004A4DA5"/>
    <w:rPr>
      <w:rFonts w:asciiTheme="majorHAnsi" w:cstheme="majorBidi" w:eastAsiaTheme="majorEastAsia" w:hAnsiTheme="majorHAnsi"/>
      <w:i w:val="1"/>
      <w:iCs w:val="1"/>
      <w:color w:val="c45911" w:themeColor="accent2" w:themeShade="0000BF"/>
    </w:rPr>
  </w:style>
  <w:style w:type="character" w:styleId="Ttulo7Car" w:customStyle="1">
    <w:name w:val="Título 7 Car"/>
    <w:basedOn w:val="Fuentedeprrafopredeter"/>
    <w:link w:val="Ttulo7"/>
    <w:uiPriority w:val="9"/>
    <w:semiHidden w:val="1"/>
    <w:rsid w:val="004A4DA5"/>
    <w:rPr>
      <w:rFonts w:asciiTheme="majorHAnsi" w:cstheme="majorBidi" w:eastAsiaTheme="majorEastAsia" w:hAnsiTheme="majorHAnsi"/>
      <w:i w:val="1"/>
      <w:iCs w:val="1"/>
      <w:color w:val="c45911" w:themeColor="accent2" w:themeShade="0000BF"/>
    </w:rPr>
  </w:style>
  <w:style w:type="character" w:styleId="Ttulo8Car" w:customStyle="1">
    <w:name w:val="Título 8 Car"/>
    <w:basedOn w:val="Fuentedeprrafopredeter"/>
    <w:link w:val="Ttulo8"/>
    <w:uiPriority w:val="9"/>
    <w:semiHidden w:val="1"/>
    <w:rsid w:val="004A4DA5"/>
    <w:rPr>
      <w:rFonts w:asciiTheme="majorHAnsi" w:cstheme="majorBidi" w:eastAsiaTheme="majorEastAsia" w:hAnsiTheme="majorHAnsi"/>
      <w:i w:val="1"/>
      <w:iCs w:val="1"/>
      <w:color w:val="ed7d31" w:themeColor="accent2"/>
    </w:rPr>
  </w:style>
  <w:style w:type="character" w:styleId="Ttulo9Car" w:customStyle="1">
    <w:name w:val="Título 9 Car"/>
    <w:basedOn w:val="Fuentedeprrafopredeter"/>
    <w:link w:val="Ttulo9"/>
    <w:uiPriority w:val="9"/>
    <w:semiHidden w:val="1"/>
    <w:rsid w:val="004A4DA5"/>
    <w:rPr>
      <w:rFonts w:asciiTheme="majorHAnsi" w:cstheme="majorBidi" w:eastAsiaTheme="majorEastAsia" w:hAnsiTheme="majorHAnsi"/>
      <w:i w:val="1"/>
      <w:iCs w:val="1"/>
      <w:color w:val="ed7d31" w:themeColor="accent2"/>
      <w:sz w:val="20"/>
      <w:szCs w:val="20"/>
    </w:rPr>
  </w:style>
  <w:style w:type="paragraph" w:styleId="Descripcin">
    <w:name w:val="caption"/>
    <w:basedOn w:val="Normal"/>
    <w:next w:val="Normal"/>
    <w:uiPriority w:val="35"/>
    <w:semiHidden w:val="1"/>
    <w:unhideWhenUsed w:val="1"/>
    <w:qFormat w:val="1"/>
    <w:rsid w:val="004A4DA5"/>
    <w:rPr>
      <w:b w:val="1"/>
      <w:bCs w:val="1"/>
      <w:color w:val="c45911" w:themeColor="accent2" w:themeShade="0000BF"/>
      <w:sz w:val="18"/>
      <w:szCs w:val="18"/>
    </w:rPr>
  </w:style>
  <w:style w:type="character" w:styleId="TtuloCar" w:customStyle="1">
    <w:name w:val="Título Car"/>
    <w:basedOn w:val="Fuentedeprrafopredeter"/>
    <w:link w:val="Ttulo"/>
    <w:uiPriority w:val="10"/>
    <w:rsid w:val="004A4DA5"/>
    <w:rPr>
      <w:rFonts w:asciiTheme="majorHAnsi" w:cstheme="majorBidi" w:eastAsiaTheme="majorEastAsia" w:hAnsiTheme="majorHAnsi"/>
      <w:i w:val="1"/>
      <w:iCs w:val="1"/>
      <w:color w:val="ffffff" w:themeColor="background1"/>
      <w:spacing w:val="10"/>
      <w:sz w:val="48"/>
      <w:szCs w:val="48"/>
      <w:shd w:color="auto" w:fill="ed7d31" w:themeFill="accent2" w:val="clear"/>
    </w:rPr>
  </w:style>
  <w:style w:type="character" w:styleId="SubttuloCar" w:customStyle="1">
    <w:name w:val="Subtítulo Car"/>
    <w:basedOn w:val="Fuentedeprrafopredeter"/>
    <w:link w:val="Subttulo"/>
    <w:uiPriority w:val="11"/>
    <w:rsid w:val="004A4DA5"/>
    <w:rPr>
      <w:rFonts w:asciiTheme="majorHAnsi" w:cstheme="majorBidi" w:eastAsiaTheme="majorEastAsia" w:hAnsiTheme="majorHAnsi"/>
      <w:i w:val="1"/>
      <w:iCs w:val="1"/>
      <w:color w:val="823b0b" w:themeColor="accent2" w:themeShade="00007F"/>
      <w:sz w:val="24"/>
      <w:szCs w:val="24"/>
    </w:rPr>
  </w:style>
  <w:style w:type="character" w:styleId="Textoennegrita">
    <w:name w:val="Strong"/>
    <w:uiPriority w:val="22"/>
    <w:qFormat w:val="1"/>
    <w:rsid w:val="004A4DA5"/>
    <w:rPr>
      <w:b w:val="1"/>
      <w:bCs w:val="1"/>
      <w:spacing w:val="0"/>
    </w:rPr>
  </w:style>
  <w:style w:type="character" w:styleId="nfasis">
    <w:name w:val="Emphasis"/>
    <w:uiPriority w:val="20"/>
    <w:qFormat w:val="1"/>
    <w:rsid w:val="004A4DA5"/>
    <w:rPr>
      <w:rFonts w:asciiTheme="majorHAnsi" w:cstheme="majorBidi" w:eastAsiaTheme="majorEastAsia" w:hAnsiTheme="majorHAnsi"/>
      <w:b w:val="1"/>
      <w:bCs w:val="1"/>
      <w:i w:val="1"/>
      <w:iCs w:val="1"/>
      <w:color w:val="ed7d31" w:themeColor="accent2"/>
      <w:bdr w:color="fbe4d5" w:space="0" w:sz="18" w:themeColor="accent2" w:themeTint="000033" w:val="single"/>
      <w:shd w:color="auto" w:fill="fbe4d5" w:themeFill="accent2" w:themeFillTint="000033" w:val="clear"/>
    </w:rPr>
  </w:style>
  <w:style w:type="paragraph" w:styleId="Sinespaciado">
    <w:name w:val="No Spacing"/>
    <w:basedOn w:val="Normal"/>
    <w:link w:val="SinespaciadoCar"/>
    <w:uiPriority w:val="1"/>
    <w:qFormat w:val="1"/>
    <w:rsid w:val="004A4DA5"/>
    <w:pPr>
      <w:spacing w:after="0" w:line="240" w:lineRule="auto"/>
    </w:pPr>
  </w:style>
  <w:style w:type="character" w:styleId="SinespaciadoCar" w:customStyle="1">
    <w:name w:val="Sin espaciado Car"/>
    <w:basedOn w:val="Fuentedeprrafopredeter"/>
    <w:link w:val="Sinespaciado"/>
    <w:uiPriority w:val="1"/>
    <w:rsid w:val="004A4DA5"/>
    <w:rPr>
      <w:i w:val="1"/>
      <w:iCs w:val="1"/>
      <w:sz w:val="20"/>
      <w:szCs w:val="20"/>
    </w:rPr>
  </w:style>
  <w:style w:type="paragraph" w:styleId="Prrafodelista">
    <w:name w:val="List Paragraph"/>
    <w:basedOn w:val="Normal"/>
    <w:uiPriority w:val="34"/>
    <w:qFormat w:val="1"/>
    <w:rsid w:val="004A4DA5"/>
    <w:pPr>
      <w:ind w:left="720"/>
      <w:contextualSpacing w:val="1"/>
    </w:pPr>
  </w:style>
  <w:style w:type="paragraph" w:styleId="Cita">
    <w:name w:val="Quote"/>
    <w:basedOn w:val="Normal"/>
    <w:next w:val="Normal"/>
    <w:link w:val="CitaCar"/>
    <w:uiPriority w:val="29"/>
    <w:qFormat w:val="1"/>
    <w:rsid w:val="004A4DA5"/>
    <w:rPr>
      <w:i w:val="0"/>
      <w:iCs w:val="0"/>
      <w:color w:val="c45911" w:themeColor="accent2" w:themeShade="0000BF"/>
    </w:rPr>
  </w:style>
  <w:style w:type="character" w:styleId="CitaCar" w:customStyle="1">
    <w:name w:val="Cita Car"/>
    <w:basedOn w:val="Fuentedeprrafopredeter"/>
    <w:link w:val="Cita"/>
    <w:uiPriority w:val="29"/>
    <w:rsid w:val="004A4DA5"/>
    <w:rPr>
      <w:color w:val="c45911" w:themeColor="accent2" w:themeShade="0000BF"/>
      <w:sz w:val="20"/>
      <w:szCs w:val="20"/>
    </w:rPr>
  </w:style>
  <w:style w:type="paragraph" w:styleId="Citadestacada">
    <w:name w:val="Intense Quote"/>
    <w:basedOn w:val="Normal"/>
    <w:next w:val="Normal"/>
    <w:link w:val="CitadestacadaCar"/>
    <w:uiPriority w:val="30"/>
    <w:qFormat w:val="1"/>
    <w:rsid w:val="004A4DA5"/>
    <w:pPr>
      <w:pBdr>
        <w:top w:color="ed7d31" w:space="10" w:sz="8" w:themeColor="accent2" w:val="dotted"/>
        <w:bottom w:color="ed7d31" w:space="10" w:sz="8" w:themeColor="accent2" w:val="dotted"/>
      </w:pBdr>
      <w:spacing w:line="300" w:lineRule="auto"/>
      <w:ind w:left="2160" w:right="2160"/>
      <w:jc w:val="center"/>
    </w:pPr>
    <w:rPr>
      <w:rFonts w:asciiTheme="majorHAnsi" w:cstheme="majorBidi" w:eastAsiaTheme="majorEastAsia" w:hAnsiTheme="majorHAnsi"/>
      <w:b w:val="1"/>
      <w:bCs w:val="1"/>
      <w:color w:val="ed7d31" w:themeColor="accent2"/>
    </w:rPr>
  </w:style>
  <w:style w:type="character" w:styleId="CitadestacadaCar" w:customStyle="1">
    <w:name w:val="Cita destacada Car"/>
    <w:basedOn w:val="Fuentedeprrafopredeter"/>
    <w:link w:val="Citadestacada"/>
    <w:uiPriority w:val="30"/>
    <w:rsid w:val="004A4DA5"/>
    <w:rPr>
      <w:rFonts w:asciiTheme="majorHAnsi" w:cstheme="majorBidi" w:eastAsiaTheme="majorEastAsia" w:hAnsiTheme="majorHAnsi"/>
      <w:b w:val="1"/>
      <w:bCs w:val="1"/>
      <w:i w:val="1"/>
      <w:iCs w:val="1"/>
      <w:color w:val="ed7d31" w:themeColor="accent2"/>
      <w:sz w:val="20"/>
      <w:szCs w:val="20"/>
    </w:rPr>
  </w:style>
  <w:style w:type="character" w:styleId="nfasissutil">
    <w:name w:val="Subtle Emphasis"/>
    <w:uiPriority w:val="19"/>
    <w:qFormat w:val="1"/>
    <w:rsid w:val="004A4DA5"/>
    <w:rPr>
      <w:rFonts w:asciiTheme="majorHAnsi" w:cstheme="majorBidi" w:eastAsiaTheme="majorEastAsia" w:hAnsiTheme="majorHAnsi"/>
      <w:i w:val="1"/>
      <w:iCs w:val="1"/>
      <w:color w:val="ed7d31" w:themeColor="accent2"/>
    </w:rPr>
  </w:style>
  <w:style w:type="character" w:styleId="nfasisintenso">
    <w:name w:val="Intense Emphasis"/>
    <w:uiPriority w:val="21"/>
    <w:qFormat w:val="1"/>
    <w:rsid w:val="004A4DA5"/>
    <w:rPr>
      <w:rFonts w:asciiTheme="majorHAnsi" w:cstheme="majorBidi" w:eastAsiaTheme="majorEastAsia" w:hAnsiTheme="majorHAnsi"/>
      <w:b w:val="1"/>
      <w:bCs w:val="1"/>
      <w:i w:val="1"/>
      <w:iCs w:val="1"/>
      <w:dstrike w:val="0"/>
      <w:color w:val="ffffff" w:themeColor="background1"/>
      <w:bdr w:color="ed7d31" w:space="0" w:sz="18" w:themeColor="accent2" w:val="single"/>
      <w:shd w:color="auto" w:fill="ed7d31" w:themeFill="accent2" w:val="clear"/>
      <w:vertAlign w:val="baseline"/>
    </w:rPr>
  </w:style>
  <w:style w:type="character" w:styleId="Referenciasutil">
    <w:name w:val="Subtle Reference"/>
    <w:uiPriority w:val="31"/>
    <w:qFormat w:val="1"/>
    <w:rsid w:val="004A4DA5"/>
    <w:rPr>
      <w:i w:val="1"/>
      <w:iCs w:val="1"/>
      <w:smallCaps w:val="1"/>
      <w:color w:val="ed7d31" w:themeColor="accent2"/>
      <w:u w:color="ed7d31" w:themeColor="accent2"/>
    </w:rPr>
  </w:style>
  <w:style w:type="character" w:styleId="Referenciaintensa">
    <w:name w:val="Intense Reference"/>
    <w:uiPriority w:val="32"/>
    <w:qFormat w:val="1"/>
    <w:rsid w:val="004A4DA5"/>
    <w:rPr>
      <w:b w:val="1"/>
      <w:bCs w:val="1"/>
      <w:i w:val="1"/>
      <w:iCs w:val="1"/>
      <w:smallCaps w:val="1"/>
      <w:color w:val="ed7d31" w:themeColor="accent2"/>
      <w:u w:color="ed7d31" w:themeColor="accent2"/>
    </w:rPr>
  </w:style>
  <w:style w:type="character" w:styleId="Ttulodellibro">
    <w:name w:val="Book Title"/>
    <w:uiPriority w:val="33"/>
    <w:qFormat w:val="1"/>
    <w:rsid w:val="004A4DA5"/>
    <w:rPr>
      <w:rFonts w:asciiTheme="majorHAnsi" w:cstheme="majorBidi" w:eastAsiaTheme="majorEastAsia" w:hAnsiTheme="majorHAnsi"/>
      <w:b w:val="1"/>
      <w:bCs w:val="1"/>
      <w:i w:val="1"/>
      <w:iCs w:val="1"/>
      <w:smallCaps w:val="1"/>
      <w:color w:val="c45911" w:themeColor="accent2" w:themeShade="0000BF"/>
      <w:u w:val="single"/>
    </w:rPr>
  </w:style>
  <w:style w:type="paragraph" w:styleId="TtuloTDC">
    <w:name w:val="TOC Heading"/>
    <w:basedOn w:val="Ttulo1"/>
    <w:next w:val="Normal"/>
    <w:uiPriority w:val="39"/>
    <w:semiHidden w:val="1"/>
    <w:unhideWhenUsed w:val="1"/>
    <w:qFormat w:val="1"/>
    <w:rsid w:val="004A4DA5"/>
    <w:pPr>
      <w:outlineLvl w:val="9"/>
    </w:pPr>
  </w:style>
  <w:style w:type="paragraph" w:styleId="PersonalName" w:customStyle="1">
    <w:name w:val="Personal Name"/>
    <w:basedOn w:val="Ttulo"/>
    <w:rsid w:val="004A4DA5"/>
    <w:rPr>
      <w:b w:val="1"/>
      <w:caps w:val="1"/>
      <w:color w:val="000000"/>
      <w:sz w:val="28"/>
      <w:szCs w:val="28"/>
    </w:rPr>
  </w:style>
  <w:style w:type="paragraph" w:styleId="Subtitle">
    <w:name w:val="Subtitle"/>
    <w:basedOn w:val="Normal"/>
    <w:next w:val="Normal"/>
    <w:pPr>
      <w:pBdr>
        <w:bottom w:color="ed7d31" w:space="10" w:sz="8" w:val="dotted"/>
      </w:pBdr>
      <w:spacing w:after="900" w:before="200" w:line="240" w:lineRule="auto"/>
      <w:jc w:val="center"/>
    </w:pPr>
    <w:rPr>
      <w:rFonts w:ascii="Calibri" w:cs="Calibri" w:eastAsia="Calibri" w:hAnsi="Calibri"/>
      <w:color w:val="823b0b"/>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eTWXu4LZg/YXeoZou2JrmGETrQ==">CgMxLjAyDmguYjI2azR6YjRxeWpvOAByITFHeUdZanJRR2JxSmwtdHRFXzVBcHFtRFVPTkd4RkhKaA==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2024-03-26T17:11:00Z</dcterms:created>
  <dc:creator>Microsoft Office User</dc:creator>
</cp:coreProperties>
</file>