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pBdr>
          <w:left w:color="000000" w:space="0" w:sz="0" w:val="none"/>
          <w:bottom w:color="000000" w:space="0" w:sz="0" w:val="none"/>
        </w:pBdr>
        <w:spacing w:after="200" w:before="280" w:line="360" w:lineRule="auto"/>
        <w:ind w:left="0" w:firstLine="0"/>
        <w:jc w:val="center"/>
        <w:rPr>
          <w:rFonts w:ascii="Arial" w:cs="Arial" w:eastAsia="Arial" w:hAnsi="Arial"/>
          <w:i w:val="0"/>
          <w:iCs w:val="0"/>
          <w:color w:val="000000"/>
          <w:sz w:val="24"/>
          <w:szCs w:val="24"/>
        </w:rPr>
      </w:pPr>
      <w:bookmarkStart w:colFirst="0" w:colLast="0" w:name="_7erpy8agq8k6" w:id="0"/>
      <w:bookmarkEnd w:id="0"/>
      <w:r w:rsidDel="00000000" w:rsidR="00000000" w:rsidRPr="00000000">
        <w:rPr>
          <w:rFonts w:ascii="Arial" w:cs="Arial" w:eastAsia="Arial" w:hAnsi="Arial"/>
          <w:i w:val="0"/>
          <w:iCs w:val="0"/>
          <w:color w:val="000000"/>
          <w:sz w:val="24"/>
          <w:szCs w:val="24"/>
          <w:rtl w:val="0"/>
        </w:rPr>
        <w:t xml:space="preserve">EL CONCEJO DELIBERANTE DE LA CIUDAD DE CÓRDOBA</w:t>
      </w:r>
    </w:p>
    <w:p w:rsidR="00000000" w:rsidDel="00000000" w:rsidP="00000000" w:rsidRDefault="00000000" w:rsidRPr="00000000" w14:paraId="00000002">
      <w:pPr>
        <w:spacing w:after="200" w:before="240" w:line="360" w:lineRule="auto"/>
        <w:jc w:val="center"/>
        <w:rPr>
          <w:rFonts w:ascii="Arial" w:cs="Arial" w:eastAsia="Arial" w:hAnsi="Arial"/>
          <w:b w:val="1"/>
          <w:bCs w:val="1"/>
          <w:i w:val="0"/>
          <w:iCs w:val="0"/>
          <w:sz w:val="24"/>
          <w:szCs w:val="24"/>
        </w:rPr>
      </w:pPr>
      <w:bookmarkStart w:colFirst="0" w:colLast="0" w:name="_36lnab8dhd2s" w:id="1"/>
      <w:bookmarkEnd w:id="1"/>
      <w:r w:rsidDel="00000000" w:rsidR="00000000" w:rsidRPr="00000000">
        <w:rPr>
          <w:rFonts w:ascii="Arial" w:cs="Arial" w:eastAsia="Arial" w:hAnsi="Arial"/>
          <w:b w:val="1"/>
          <w:bCs w:val="1"/>
          <w:i w:val="0"/>
          <w:iCs w:val="0"/>
          <w:sz w:val="24"/>
          <w:szCs w:val="24"/>
          <w:rtl w:val="0"/>
        </w:rPr>
        <w:t xml:space="preserve">SANCIONA CON FUERZA DE ORDENANZA</w:t>
      </w:r>
    </w:p>
    <w:p w:rsidR="00000000" w:rsidDel="00000000" w:rsidP="00000000" w:rsidRDefault="00000000" w:rsidRPr="00000000" w14:paraId="00000003">
      <w:pPr>
        <w:spacing w:after="200" w:line="360" w:lineRule="auto"/>
        <w:jc w:val="both"/>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04">
      <w:pPr>
        <w:pStyle w:val="Heading3"/>
        <w:pBdr>
          <w:left w:color="000000" w:space="0" w:sz="0" w:val="none"/>
          <w:bottom w:color="000000" w:space="0" w:sz="0" w:val="none"/>
        </w:pBdr>
        <w:spacing w:after="200" w:before="280" w:line="360" w:lineRule="auto"/>
        <w:ind w:left="0" w:firstLine="0"/>
        <w:jc w:val="center"/>
        <w:rPr>
          <w:rFonts w:ascii="Arial" w:cs="Arial" w:eastAsia="Arial" w:hAnsi="Arial"/>
          <w:i w:val="0"/>
          <w:iCs w:val="0"/>
          <w:color w:val="000000"/>
          <w:sz w:val="24"/>
          <w:szCs w:val="24"/>
        </w:rPr>
      </w:pPr>
      <w:bookmarkStart w:colFirst="0" w:colLast="0" w:name="_w2cyvgr8fi8c" w:id="2"/>
      <w:bookmarkEnd w:id="2"/>
      <w:r w:rsidDel="00000000" w:rsidR="00000000" w:rsidRPr="00000000">
        <w:rPr>
          <w:rFonts w:ascii="Arial" w:cs="Arial" w:eastAsia="Arial" w:hAnsi="Arial"/>
          <w:i w:val="0"/>
          <w:iCs w:val="0"/>
          <w:color w:val="000000"/>
          <w:sz w:val="24"/>
          <w:szCs w:val="24"/>
          <w:rtl w:val="0"/>
        </w:rPr>
        <w:t xml:space="preserve">Capítulo I – Disposiciones generales</w:t>
      </w:r>
    </w:p>
    <w:p w:rsidR="00000000" w:rsidDel="00000000" w:rsidP="00000000" w:rsidRDefault="00000000" w:rsidRPr="00000000" w14:paraId="00000005">
      <w:pPr>
        <w:spacing w:after="200" w:before="240"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1 ° .- Creación.</w:t>
      </w:r>
      <w:r w:rsidDel="00000000" w:rsidR="00000000" w:rsidRPr="00000000">
        <w:rPr>
          <w:rFonts w:ascii="Arial" w:cs="Arial" w:eastAsia="Arial" w:hAnsi="Arial"/>
          <w:i w:val="0"/>
          <w:iCs w:val="0"/>
          <w:sz w:val="24"/>
          <w:szCs w:val="24"/>
          <w:rtl w:val="0"/>
        </w:rPr>
        <w:t xml:space="preserve"> Créase el Programa Integral de Vivienda, destinado a garantizar el acceso a una vivienda adecuada y a un hábitat digno en el ámbito de la Ciudad de Córdoba.</w:t>
      </w:r>
    </w:p>
    <w:p w:rsidR="00000000" w:rsidDel="00000000" w:rsidP="00000000" w:rsidRDefault="00000000" w:rsidRPr="00000000" w14:paraId="00000006">
      <w:pPr>
        <w:spacing w:after="200" w:before="240"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2 ° .- Ámbito de aplicación.</w:t>
      </w:r>
      <w:r w:rsidDel="00000000" w:rsidR="00000000" w:rsidRPr="00000000">
        <w:rPr>
          <w:rFonts w:ascii="Arial" w:cs="Arial" w:eastAsia="Arial" w:hAnsi="Arial"/>
          <w:i w:val="0"/>
          <w:iCs w:val="0"/>
          <w:sz w:val="24"/>
          <w:szCs w:val="24"/>
          <w:rtl w:val="0"/>
        </w:rPr>
        <w:t xml:space="preserve"> La presente ordenanza será de aplicación obligatoria en toda la ciudad de Córdoba, de conformidad con las disposiciones aquí previstas.</w:t>
      </w:r>
    </w:p>
    <w:p w:rsidR="00000000" w:rsidDel="00000000" w:rsidP="00000000" w:rsidRDefault="00000000" w:rsidRPr="00000000" w14:paraId="00000007">
      <w:pPr>
        <w:spacing w:after="200" w:before="240"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3 ° .- Principios.</w:t>
      </w:r>
      <w:r w:rsidDel="00000000" w:rsidR="00000000" w:rsidRPr="00000000">
        <w:rPr>
          <w:rFonts w:ascii="Arial" w:cs="Arial" w:eastAsia="Arial" w:hAnsi="Arial"/>
          <w:i w:val="0"/>
          <w:iCs w:val="0"/>
          <w:sz w:val="24"/>
          <w:szCs w:val="24"/>
          <w:rtl w:val="0"/>
        </w:rPr>
        <w:t xml:space="preserve"> La interpretación y aplicación del Programa se regirá por los principios de:</w:t>
      </w:r>
    </w:p>
    <w:p w:rsidR="00000000" w:rsidDel="00000000" w:rsidP="00000000" w:rsidRDefault="00000000" w:rsidRPr="00000000" w14:paraId="00000008">
      <w:pPr>
        <w:spacing w:after="200" w:before="240" w:line="360" w:lineRule="auto"/>
        <w:jc w:val="both"/>
        <w:rPr>
          <w:rFonts w:ascii="Arial" w:cs="Arial" w:eastAsia="Arial" w:hAnsi="Arial"/>
          <w:i w:val="0"/>
          <w:iCs w:val="0"/>
          <w:sz w:val="24"/>
          <w:szCs w:val="24"/>
        </w:rPr>
      </w:pPr>
      <w:bookmarkStart w:colFirst="0" w:colLast="0" w:name="_lrss319k9s94" w:id="3"/>
      <w:bookmarkEnd w:id="3"/>
      <w:r w:rsidDel="00000000" w:rsidR="00000000" w:rsidRPr="00000000">
        <w:rPr>
          <w:rFonts w:ascii="Arial" w:cs="Arial" w:eastAsia="Arial" w:hAnsi="Arial"/>
          <w:i w:val="0"/>
          <w:iCs w:val="0"/>
          <w:sz w:val="24"/>
          <w:szCs w:val="24"/>
          <w:rtl w:val="0"/>
        </w:rPr>
        <w:t xml:space="preserve">a) derecho a la vivienda y a la ciudad;</w:t>
      </w:r>
    </w:p>
    <w:p w:rsidR="00000000" w:rsidDel="00000000" w:rsidP="00000000" w:rsidRDefault="00000000" w:rsidRPr="00000000" w14:paraId="00000009">
      <w:pPr>
        <w:spacing w:after="200" w:before="240" w:line="360" w:lineRule="auto"/>
        <w:jc w:val="both"/>
        <w:rPr>
          <w:rFonts w:ascii="Arial" w:cs="Arial" w:eastAsia="Arial" w:hAnsi="Arial"/>
          <w:i w:val="0"/>
          <w:iCs w:val="0"/>
          <w:sz w:val="24"/>
          <w:szCs w:val="24"/>
        </w:rPr>
      </w:pPr>
      <w:bookmarkStart w:colFirst="0" w:colLast="0" w:name="_3n6iu2nueyh6" w:id="4"/>
      <w:bookmarkEnd w:id="4"/>
      <w:r w:rsidDel="00000000" w:rsidR="00000000" w:rsidRPr="00000000">
        <w:rPr>
          <w:rFonts w:ascii="Arial" w:cs="Arial" w:eastAsia="Arial" w:hAnsi="Arial"/>
          <w:i w:val="0"/>
          <w:iCs w:val="0"/>
          <w:sz w:val="24"/>
          <w:szCs w:val="24"/>
          <w:rtl w:val="0"/>
        </w:rPr>
        <w:t xml:space="preserve">b) función social del suelo y de la propiedad;</w:t>
      </w:r>
    </w:p>
    <w:p w:rsidR="00000000" w:rsidDel="00000000" w:rsidP="00000000" w:rsidRDefault="00000000" w:rsidRPr="00000000" w14:paraId="0000000A">
      <w:pPr>
        <w:spacing w:after="200" w:before="240" w:line="360" w:lineRule="auto"/>
        <w:jc w:val="both"/>
        <w:rPr>
          <w:rFonts w:ascii="Arial" w:cs="Arial" w:eastAsia="Arial" w:hAnsi="Arial"/>
          <w:i w:val="0"/>
          <w:iCs w:val="0"/>
          <w:sz w:val="24"/>
          <w:szCs w:val="24"/>
        </w:rPr>
      </w:pPr>
      <w:bookmarkStart w:colFirst="0" w:colLast="0" w:name="_8soycyt4dsvw" w:id="5"/>
      <w:bookmarkEnd w:id="5"/>
      <w:r w:rsidDel="00000000" w:rsidR="00000000" w:rsidRPr="00000000">
        <w:rPr>
          <w:rFonts w:ascii="Arial" w:cs="Arial" w:eastAsia="Arial" w:hAnsi="Arial"/>
          <w:i w:val="0"/>
          <w:iCs w:val="0"/>
          <w:sz w:val="24"/>
          <w:szCs w:val="24"/>
          <w:rtl w:val="0"/>
        </w:rPr>
        <w:t xml:space="preserve">c) integración socio-urbana;</w:t>
      </w:r>
    </w:p>
    <w:p w:rsidR="00000000" w:rsidDel="00000000" w:rsidP="00000000" w:rsidRDefault="00000000" w:rsidRPr="00000000" w14:paraId="0000000B">
      <w:pPr>
        <w:spacing w:after="200" w:before="240" w:line="360" w:lineRule="auto"/>
        <w:jc w:val="both"/>
        <w:rPr>
          <w:rFonts w:ascii="Arial" w:cs="Arial" w:eastAsia="Arial" w:hAnsi="Arial"/>
          <w:i w:val="0"/>
          <w:iCs w:val="0"/>
          <w:sz w:val="24"/>
          <w:szCs w:val="24"/>
        </w:rPr>
      </w:pPr>
      <w:bookmarkStart w:colFirst="0" w:colLast="0" w:name="_kiqt4vtraod" w:id="6"/>
      <w:bookmarkEnd w:id="6"/>
      <w:r w:rsidDel="00000000" w:rsidR="00000000" w:rsidRPr="00000000">
        <w:rPr>
          <w:rFonts w:ascii="Arial" w:cs="Arial" w:eastAsia="Arial" w:hAnsi="Arial"/>
          <w:i w:val="0"/>
          <w:iCs w:val="0"/>
          <w:sz w:val="24"/>
          <w:szCs w:val="24"/>
          <w:rtl w:val="0"/>
        </w:rPr>
        <w:t xml:space="preserve">d) igualdad y no discriminación;</w:t>
      </w:r>
    </w:p>
    <w:p w:rsidR="00000000" w:rsidDel="00000000" w:rsidP="00000000" w:rsidRDefault="00000000" w:rsidRPr="00000000" w14:paraId="0000000C">
      <w:pPr>
        <w:spacing w:after="200" w:before="240" w:line="360" w:lineRule="auto"/>
        <w:jc w:val="both"/>
        <w:rPr>
          <w:rFonts w:ascii="Arial" w:cs="Arial" w:eastAsia="Arial" w:hAnsi="Arial"/>
          <w:i w:val="0"/>
          <w:iCs w:val="0"/>
          <w:sz w:val="24"/>
          <w:szCs w:val="24"/>
        </w:rPr>
      </w:pPr>
      <w:bookmarkStart w:colFirst="0" w:colLast="0" w:name="_vuqpdoe1gm6i" w:id="7"/>
      <w:bookmarkEnd w:id="7"/>
      <w:r w:rsidDel="00000000" w:rsidR="00000000" w:rsidRPr="00000000">
        <w:rPr>
          <w:rFonts w:ascii="Arial" w:cs="Arial" w:eastAsia="Arial" w:hAnsi="Arial"/>
          <w:i w:val="0"/>
          <w:iCs w:val="0"/>
          <w:sz w:val="24"/>
          <w:szCs w:val="24"/>
          <w:rtl w:val="0"/>
        </w:rPr>
        <w:t xml:space="preserve">e) protección de la vivienda única y familiar.</w:t>
      </w:r>
    </w:p>
    <w:p w:rsidR="00000000" w:rsidDel="00000000" w:rsidP="00000000" w:rsidRDefault="00000000" w:rsidRPr="00000000" w14:paraId="0000000D">
      <w:pPr>
        <w:spacing w:after="200" w:before="240" w:line="360" w:lineRule="auto"/>
        <w:jc w:val="both"/>
        <w:rPr>
          <w:rFonts w:ascii="Arial" w:cs="Arial" w:eastAsia="Arial" w:hAnsi="Arial"/>
          <w:i w:val="0"/>
          <w:iCs w:val="0"/>
          <w:sz w:val="24"/>
          <w:szCs w:val="24"/>
        </w:rPr>
      </w:pPr>
      <w:bookmarkStart w:colFirst="0" w:colLast="0" w:name="_e47si8wddmwm" w:id="8"/>
      <w:bookmarkEnd w:id="8"/>
      <w:r w:rsidDel="00000000" w:rsidR="00000000" w:rsidRPr="00000000">
        <w:rPr>
          <w:rtl w:val="0"/>
        </w:rPr>
      </w:r>
    </w:p>
    <w:p w:rsidR="00000000" w:rsidDel="00000000" w:rsidP="00000000" w:rsidRDefault="00000000" w:rsidRPr="00000000" w14:paraId="0000000E">
      <w:pPr>
        <w:pStyle w:val="Heading3"/>
        <w:pBdr>
          <w:left w:color="000000" w:space="0" w:sz="0" w:val="none"/>
          <w:bottom w:color="000000" w:space="0" w:sz="0" w:val="none"/>
        </w:pBdr>
        <w:spacing w:after="200" w:before="280" w:line="360" w:lineRule="auto"/>
        <w:ind w:left="0" w:firstLine="0"/>
        <w:jc w:val="center"/>
        <w:rPr>
          <w:rFonts w:ascii="Arial" w:cs="Arial" w:eastAsia="Arial" w:hAnsi="Arial"/>
          <w:i w:val="0"/>
          <w:iCs w:val="0"/>
          <w:color w:val="000000"/>
          <w:sz w:val="24"/>
          <w:szCs w:val="24"/>
        </w:rPr>
      </w:pPr>
      <w:bookmarkStart w:colFirst="0" w:colLast="0" w:name="_u37300ara9yx" w:id="9"/>
      <w:bookmarkEnd w:id="9"/>
      <w:r w:rsidDel="00000000" w:rsidR="00000000" w:rsidRPr="00000000">
        <w:rPr>
          <w:rFonts w:ascii="Arial" w:cs="Arial" w:eastAsia="Arial" w:hAnsi="Arial"/>
          <w:i w:val="0"/>
          <w:iCs w:val="0"/>
          <w:color w:val="000000"/>
          <w:sz w:val="24"/>
          <w:szCs w:val="24"/>
          <w:rtl w:val="0"/>
        </w:rPr>
        <w:t xml:space="preserve">Capítulo II – Población destinataria</w:t>
      </w:r>
    </w:p>
    <w:p w:rsidR="00000000" w:rsidDel="00000000" w:rsidP="00000000" w:rsidRDefault="00000000" w:rsidRPr="00000000" w14:paraId="0000000F">
      <w:pPr>
        <w:spacing w:after="200" w:before="240"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4 ° .- Beneficiarios.</w:t>
      </w:r>
      <w:r w:rsidDel="00000000" w:rsidR="00000000" w:rsidRPr="00000000">
        <w:rPr>
          <w:rFonts w:ascii="Arial" w:cs="Arial" w:eastAsia="Arial" w:hAnsi="Arial"/>
          <w:i w:val="0"/>
          <w:iCs w:val="0"/>
          <w:sz w:val="24"/>
          <w:szCs w:val="24"/>
          <w:rtl w:val="0"/>
        </w:rPr>
        <w:t xml:space="preserve"> Será población destinataria del Programa:</w:t>
      </w:r>
    </w:p>
    <w:p w:rsidR="00000000" w:rsidDel="00000000" w:rsidP="00000000" w:rsidRDefault="00000000" w:rsidRPr="00000000" w14:paraId="00000010">
      <w:pPr>
        <w:spacing w:after="200" w:before="240" w:line="360" w:lineRule="auto"/>
        <w:jc w:val="both"/>
        <w:rPr>
          <w:rFonts w:ascii="Arial" w:cs="Arial" w:eastAsia="Arial" w:hAnsi="Arial"/>
          <w:i w:val="0"/>
          <w:iCs w:val="0"/>
          <w:sz w:val="24"/>
          <w:szCs w:val="24"/>
        </w:rPr>
      </w:pPr>
      <w:bookmarkStart w:colFirst="0" w:colLast="0" w:name="_zbfnycgc4klj" w:id="10"/>
      <w:bookmarkEnd w:id="10"/>
      <w:r w:rsidDel="00000000" w:rsidR="00000000" w:rsidRPr="00000000">
        <w:rPr>
          <w:rFonts w:ascii="Arial" w:cs="Arial" w:eastAsia="Arial" w:hAnsi="Arial"/>
          <w:i w:val="0"/>
          <w:iCs w:val="0"/>
          <w:sz w:val="24"/>
          <w:szCs w:val="24"/>
          <w:rtl w:val="0"/>
        </w:rPr>
        <w:t xml:space="preserve">a) Inquilinos cuyo alquiler supere el 30% de sus ingresos y no posean otro inmueble;</w:t>
      </w:r>
    </w:p>
    <w:p w:rsidR="00000000" w:rsidDel="00000000" w:rsidP="00000000" w:rsidRDefault="00000000" w:rsidRPr="00000000" w14:paraId="00000011">
      <w:pPr>
        <w:spacing w:after="200" w:before="240" w:line="360" w:lineRule="auto"/>
        <w:jc w:val="both"/>
        <w:rPr>
          <w:rFonts w:ascii="Arial" w:cs="Arial" w:eastAsia="Arial" w:hAnsi="Arial"/>
          <w:i w:val="0"/>
          <w:iCs w:val="0"/>
          <w:sz w:val="24"/>
          <w:szCs w:val="24"/>
        </w:rPr>
      </w:pPr>
      <w:bookmarkStart w:colFirst="0" w:colLast="0" w:name="_qjydgi3n0jl7" w:id="11"/>
      <w:bookmarkEnd w:id="11"/>
      <w:r w:rsidDel="00000000" w:rsidR="00000000" w:rsidRPr="00000000">
        <w:rPr>
          <w:rFonts w:ascii="Arial" w:cs="Arial" w:eastAsia="Arial" w:hAnsi="Arial"/>
          <w:i w:val="0"/>
          <w:iCs w:val="0"/>
          <w:sz w:val="24"/>
          <w:szCs w:val="24"/>
          <w:rtl w:val="0"/>
        </w:rPr>
        <w:t xml:space="preserve">b) Ocupantes de inmuebles con uso manifiesto de vivienda única sin título y bajo orden de desalojo administrativo;</w:t>
      </w:r>
    </w:p>
    <w:p w:rsidR="00000000" w:rsidDel="00000000" w:rsidP="00000000" w:rsidRDefault="00000000" w:rsidRPr="00000000" w14:paraId="00000012">
      <w:pPr>
        <w:spacing w:after="200" w:before="240" w:line="360" w:lineRule="auto"/>
        <w:jc w:val="both"/>
        <w:rPr>
          <w:rFonts w:ascii="Arial" w:cs="Arial" w:eastAsia="Arial" w:hAnsi="Arial"/>
          <w:i w:val="0"/>
          <w:iCs w:val="0"/>
          <w:sz w:val="24"/>
          <w:szCs w:val="24"/>
        </w:rPr>
      </w:pPr>
      <w:bookmarkStart w:colFirst="0" w:colLast="0" w:name="_7knenobe6rjk" w:id="12"/>
      <w:bookmarkEnd w:id="12"/>
      <w:r w:rsidDel="00000000" w:rsidR="00000000" w:rsidRPr="00000000">
        <w:rPr>
          <w:rFonts w:ascii="Arial" w:cs="Arial" w:eastAsia="Arial" w:hAnsi="Arial"/>
          <w:i w:val="0"/>
          <w:iCs w:val="0"/>
          <w:sz w:val="24"/>
          <w:szCs w:val="24"/>
          <w:rtl w:val="0"/>
        </w:rPr>
        <w:t xml:space="preserve">c) Habitantes de barrios populares y asentamientos;</w:t>
      </w:r>
    </w:p>
    <w:p w:rsidR="00000000" w:rsidDel="00000000" w:rsidP="00000000" w:rsidRDefault="00000000" w:rsidRPr="00000000" w14:paraId="00000013">
      <w:pPr>
        <w:spacing w:after="200" w:before="240" w:line="360" w:lineRule="auto"/>
        <w:jc w:val="both"/>
        <w:rPr>
          <w:rFonts w:ascii="Arial" w:cs="Arial" w:eastAsia="Arial" w:hAnsi="Arial"/>
          <w:i w:val="0"/>
          <w:iCs w:val="0"/>
          <w:sz w:val="24"/>
          <w:szCs w:val="24"/>
        </w:rPr>
      </w:pPr>
      <w:bookmarkStart w:colFirst="0" w:colLast="0" w:name="_sop0dykp4cll" w:id="13"/>
      <w:bookmarkEnd w:id="13"/>
      <w:r w:rsidDel="00000000" w:rsidR="00000000" w:rsidRPr="00000000">
        <w:rPr>
          <w:rFonts w:ascii="Arial" w:cs="Arial" w:eastAsia="Arial" w:hAnsi="Arial"/>
          <w:i w:val="0"/>
          <w:iCs w:val="0"/>
          <w:sz w:val="24"/>
          <w:szCs w:val="24"/>
          <w:rtl w:val="0"/>
        </w:rPr>
        <w:t xml:space="preserve">d) Personas o grupos familiares alojados en hoteles, pensiones u otros dispositivos transitorios;</w:t>
      </w:r>
    </w:p>
    <w:p w:rsidR="00000000" w:rsidDel="00000000" w:rsidP="00000000" w:rsidRDefault="00000000" w:rsidRPr="00000000" w14:paraId="00000014">
      <w:pPr>
        <w:spacing w:after="200" w:before="240" w:line="360" w:lineRule="auto"/>
        <w:jc w:val="both"/>
        <w:rPr>
          <w:rFonts w:ascii="Arial" w:cs="Arial" w:eastAsia="Arial" w:hAnsi="Arial"/>
          <w:i w:val="0"/>
          <w:iCs w:val="0"/>
          <w:sz w:val="24"/>
          <w:szCs w:val="24"/>
        </w:rPr>
      </w:pPr>
      <w:bookmarkStart w:colFirst="0" w:colLast="0" w:name="_bqvmj0blz6rn" w:id="14"/>
      <w:bookmarkEnd w:id="14"/>
      <w:r w:rsidDel="00000000" w:rsidR="00000000" w:rsidRPr="00000000">
        <w:rPr>
          <w:rFonts w:ascii="Arial" w:cs="Arial" w:eastAsia="Arial" w:hAnsi="Arial"/>
          <w:i w:val="0"/>
          <w:iCs w:val="0"/>
          <w:sz w:val="24"/>
          <w:szCs w:val="24"/>
          <w:rtl w:val="0"/>
        </w:rPr>
        <w:t xml:space="preserve">e) Personas en situación o riesgo de situación de calle, según Ordenanza 13.346.</w:t>
      </w:r>
    </w:p>
    <w:p w:rsidR="00000000" w:rsidDel="00000000" w:rsidP="00000000" w:rsidRDefault="00000000" w:rsidRPr="00000000" w14:paraId="00000015">
      <w:pPr>
        <w:spacing w:after="200" w:before="240" w:line="360" w:lineRule="auto"/>
        <w:jc w:val="both"/>
        <w:rPr>
          <w:rFonts w:ascii="Arial" w:cs="Arial" w:eastAsia="Arial" w:hAnsi="Arial"/>
          <w:i w:val="0"/>
          <w:iCs w:val="0"/>
          <w:sz w:val="24"/>
          <w:szCs w:val="24"/>
        </w:rPr>
      </w:pPr>
      <w:bookmarkStart w:colFirst="0" w:colLast="0" w:name="_ptzsssvwnv6" w:id="15"/>
      <w:bookmarkEnd w:id="15"/>
      <w:r w:rsidDel="00000000" w:rsidR="00000000" w:rsidRPr="00000000">
        <w:rPr>
          <w:rtl w:val="0"/>
        </w:rPr>
      </w:r>
    </w:p>
    <w:p w:rsidR="00000000" w:rsidDel="00000000" w:rsidP="00000000" w:rsidRDefault="00000000" w:rsidRPr="00000000" w14:paraId="00000016">
      <w:pPr>
        <w:pStyle w:val="Heading3"/>
        <w:pBdr>
          <w:left w:color="000000" w:space="0" w:sz="0" w:val="none"/>
          <w:bottom w:color="000000" w:space="0" w:sz="0" w:val="none"/>
        </w:pBdr>
        <w:spacing w:after="200" w:before="280" w:line="360" w:lineRule="auto"/>
        <w:ind w:left="0" w:firstLine="0"/>
        <w:jc w:val="center"/>
        <w:rPr>
          <w:rFonts w:ascii="Arial" w:cs="Arial" w:eastAsia="Arial" w:hAnsi="Arial"/>
          <w:i w:val="0"/>
          <w:iCs w:val="0"/>
          <w:color w:val="000000"/>
          <w:sz w:val="24"/>
          <w:szCs w:val="24"/>
        </w:rPr>
      </w:pPr>
      <w:bookmarkStart w:colFirst="0" w:colLast="0" w:name="_v5vtj1rv5hoq" w:id="16"/>
      <w:bookmarkEnd w:id="16"/>
      <w:r w:rsidDel="00000000" w:rsidR="00000000" w:rsidRPr="00000000">
        <w:rPr>
          <w:rFonts w:ascii="Arial" w:cs="Arial" w:eastAsia="Arial" w:hAnsi="Arial"/>
          <w:i w:val="0"/>
          <w:iCs w:val="0"/>
          <w:color w:val="000000"/>
          <w:sz w:val="24"/>
          <w:szCs w:val="24"/>
          <w:rtl w:val="0"/>
        </w:rPr>
        <w:t xml:space="preserve">Capítulo III – Objetivos</w:t>
      </w:r>
    </w:p>
    <w:p w:rsidR="00000000" w:rsidDel="00000000" w:rsidP="00000000" w:rsidRDefault="00000000" w:rsidRPr="00000000" w14:paraId="00000017">
      <w:pPr>
        <w:spacing w:after="200" w:before="240" w:line="360" w:lineRule="auto"/>
        <w:jc w:val="both"/>
        <w:rPr>
          <w:rFonts w:ascii="Arial" w:cs="Arial" w:eastAsia="Arial" w:hAnsi="Arial"/>
          <w:b w:val="1"/>
          <w:bCs w:val="1"/>
          <w:i w:val="0"/>
          <w:iCs w:val="0"/>
          <w:sz w:val="24"/>
          <w:szCs w:val="24"/>
        </w:rPr>
      </w:pPr>
      <w:r w:rsidDel="00000000" w:rsidR="00000000" w:rsidRPr="00000000">
        <w:rPr>
          <w:rFonts w:ascii="Arial" w:cs="Arial" w:eastAsia="Arial" w:hAnsi="Arial"/>
          <w:b w:val="1"/>
          <w:bCs w:val="1"/>
          <w:i w:val="0"/>
          <w:iCs w:val="0"/>
          <w:sz w:val="24"/>
          <w:szCs w:val="24"/>
          <w:rtl w:val="0"/>
        </w:rPr>
        <w:t xml:space="preserve">ARTÍCULO 5 ° .- Objetivos del Programa.</w:t>
      </w:r>
    </w:p>
    <w:p w:rsidR="00000000" w:rsidDel="00000000" w:rsidP="00000000" w:rsidRDefault="00000000" w:rsidRPr="00000000" w14:paraId="00000018">
      <w:pPr>
        <w:spacing w:after="200" w:before="240" w:line="360" w:lineRule="auto"/>
        <w:jc w:val="both"/>
        <w:rPr>
          <w:rFonts w:ascii="Arial" w:cs="Arial" w:eastAsia="Arial" w:hAnsi="Arial"/>
          <w:i w:val="0"/>
          <w:iCs w:val="0"/>
          <w:sz w:val="24"/>
          <w:szCs w:val="24"/>
        </w:rPr>
      </w:pPr>
      <w:bookmarkStart w:colFirst="0" w:colLast="0" w:name="_wn2x70sucxt6" w:id="17"/>
      <w:bookmarkEnd w:id="17"/>
      <w:r w:rsidDel="00000000" w:rsidR="00000000" w:rsidRPr="00000000">
        <w:rPr>
          <w:rFonts w:ascii="Arial" w:cs="Arial" w:eastAsia="Arial" w:hAnsi="Arial"/>
          <w:i w:val="0"/>
          <w:iCs w:val="0"/>
          <w:sz w:val="24"/>
          <w:szCs w:val="24"/>
          <w:rtl w:val="0"/>
        </w:rPr>
        <w:t xml:space="preserve">a) Asegurar soluciones habitacionales urgentes para la población destinataria;</w:t>
      </w:r>
    </w:p>
    <w:p w:rsidR="00000000" w:rsidDel="00000000" w:rsidP="00000000" w:rsidRDefault="00000000" w:rsidRPr="00000000" w14:paraId="00000019">
      <w:pPr>
        <w:spacing w:after="200" w:before="240" w:line="360" w:lineRule="auto"/>
        <w:jc w:val="both"/>
        <w:rPr>
          <w:rFonts w:ascii="Arial" w:cs="Arial" w:eastAsia="Arial" w:hAnsi="Arial"/>
          <w:i w:val="0"/>
          <w:iCs w:val="0"/>
          <w:sz w:val="24"/>
          <w:szCs w:val="24"/>
        </w:rPr>
      </w:pPr>
      <w:bookmarkStart w:colFirst="0" w:colLast="0" w:name="_kucqsfsgronk" w:id="18"/>
      <w:bookmarkEnd w:id="18"/>
      <w:r w:rsidDel="00000000" w:rsidR="00000000" w:rsidRPr="00000000">
        <w:rPr>
          <w:rFonts w:ascii="Arial" w:cs="Arial" w:eastAsia="Arial" w:hAnsi="Arial"/>
          <w:i w:val="0"/>
          <w:iCs w:val="0"/>
          <w:sz w:val="24"/>
          <w:szCs w:val="24"/>
          <w:rtl w:val="0"/>
        </w:rPr>
        <w:t xml:space="preserve">b) Prevenir la pérdida de vivienda de quienes no puedan sostener económicamente el alquiler;</w:t>
      </w:r>
    </w:p>
    <w:p w:rsidR="00000000" w:rsidDel="00000000" w:rsidP="00000000" w:rsidRDefault="00000000" w:rsidRPr="00000000" w14:paraId="0000001A">
      <w:pPr>
        <w:spacing w:after="200" w:before="240" w:line="360" w:lineRule="auto"/>
        <w:jc w:val="both"/>
        <w:rPr>
          <w:rFonts w:ascii="Arial" w:cs="Arial" w:eastAsia="Arial" w:hAnsi="Arial"/>
          <w:i w:val="0"/>
          <w:iCs w:val="0"/>
          <w:sz w:val="24"/>
          <w:szCs w:val="24"/>
        </w:rPr>
      </w:pPr>
      <w:bookmarkStart w:colFirst="0" w:colLast="0" w:name="_rn5o8kdyhff5" w:id="19"/>
      <w:bookmarkEnd w:id="19"/>
      <w:r w:rsidDel="00000000" w:rsidR="00000000" w:rsidRPr="00000000">
        <w:rPr>
          <w:rFonts w:ascii="Arial" w:cs="Arial" w:eastAsia="Arial" w:hAnsi="Arial"/>
          <w:i w:val="0"/>
          <w:iCs w:val="0"/>
          <w:sz w:val="24"/>
          <w:szCs w:val="24"/>
          <w:rtl w:val="0"/>
        </w:rPr>
        <w:t xml:space="preserve">c) Realizar uny formas de tenencia; relevamiento permanente del déficit habitacional </w:t>
      </w:r>
    </w:p>
    <w:p w:rsidR="00000000" w:rsidDel="00000000" w:rsidP="00000000" w:rsidRDefault="00000000" w:rsidRPr="00000000" w14:paraId="0000001B">
      <w:pPr>
        <w:spacing w:after="200" w:before="240" w:line="360" w:lineRule="auto"/>
        <w:jc w:val="both"/>
        <w:rPr>
          <w:rFonts w:ascii="Arial" w:cs="Arial" w:eastAsia="Arial" w:hAnsi="Arial"/>
          <w:i w:val="0"/>
          <w:iCs w:val="0"/>
          <w:sz w:val="24"/>
          <w:szCs w:val="24"/>
        </w:rPr>
      </w:pPr>
      <w:bookmarkStart w:colFirst="0" w:colLast="0" w:name="_xt2sd0grgomg" w:id="20"/>
      <w:bookmarkEnd w:id="20"/>
      <w:r w:rsidDel="00000000" w:rsidR="00000000" w:rsidRPr="00000000">
        <w:rPr>
          <w:rFonts w:ascii="Arial" w:cs="Arial" w:eastAsia="Arial" w:hAnsi="Arial"/>
          <w:i w:val="0"/>
          <w:iCs w:val="0"/>
          <w:sz w:val="24"/>
          <w:szCs w:val="24"/>
          <w:rtl w:val="0"/>
        </w:rPr>
        <w:t xml:space="preserve">d) Priorizar la atención de la población más vulnerable;</w:t>
      </w:r>
    </w:p>
    <w:p w:rsidR="00000000" w:rsidDel="00000000" w:rsidP="00000000" w:rsidRDefault="00000000" w:rsidRPr="00000000" w14:paraId="0000001C">
      <w:pPr>
        <w:spacing w:after="200" w:before="240" w:line="360" w:lineRule="auto"/>
        <w:jc w:val="both"/>
        <w:rPr>
          <w:rFonts w:ascii="Arial" w:cs="Arial" w:eastAsia="Arial" w:hAnsi="Arial"/>
          <w:i w:val="0"/>
          <w:iCs w:val="0"/>
          <w:sz w:val="24"/>
          <w:szCs w:val="24"/>
        </w:rPr>
      </w:pPr>
      <w:bookmarkStart w:colFirst="0" w:colLast="0" w:name="_48jogblghvcx" w:id="21"/>
      <w:bookmarkEnd w:id="21"/>
      <w:r w:rsidDel="00000000" w:rsidR="00000000" w:rsidRPr="00000000">
        <w:rPr>
          <w:rFonts w:ascii="Arial" w:cs="Arial" w:eastAsia="Arial" w:hAnsi="Arial"/>
          <w:i w:val="0"/>
          <w:iCs w:val="0"/>
          <w:sz w:val="24"/>
          <w:szCs w:val="24"/>
          <w:rtl w:val="0"/>
        </w:rPr>
        <w:t xml:space="preserve">e) Promover la integración urbana con acceso a infraestructura y servicios básicos.</w:t>
      </w:r>
    </w:p>
    <w:p w:rsidR="00000000" w:rsidDel="00000000" w:rsidP="00000000" w:rsidRDefault="00000000" w:rsidRPr="00000000" w14:paraId="0000001D">
      <w:pPr>
        <w:spacing w:after="200" w:line="360" w:lineRule="auto"/>
        <w:jc w:val="both"/>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1E">
      <w:pPr>
        <w:pStyle w:val="Heading3"/>
        <w:pBdr>
          <w:left w:color="000000" w:space="0" w:sz="0" w:val="none"/>
          <w:bottom w:color="000000" w:space="0" w:sz="0" w:val="none"/>
        </w:pBdr>
        <w:spacing w:after="200" w:before="280" w:line="360" w:lineRule="auto"/>
        <w:ind w:left="0" w:firstLine="0"/>
        <w:jc w:val="center"/>
        <w:rPr>
          <w:rFonts w:ascii="Arial" w:cs="Arial" w:eastAsia="Arial" w:hAnsi="Arial"/>
          <w:i w:val="0"/>
          <w:iCs w:val="0"/>
          <w:color w:val="000000"/>
          <w:sz w:val="24"/>
          <w:szCs w:val="24"/>
        </w:rPr>
      </w:pPr>
      <w:bookmarkStart w:colFirst="0" w:colLast="0" w:name="_o2s21vop3ok6" w:id="22"/>
      <w:bookmarkEnd w:id="22"/>
      <w:r w:rsidDel="00000000" w:rsidR="00000000" w:rsidRPr="00000000">
        <w:rPr>
          <w:rFonts w:ascii="Arial" w:cs="Arial" w:eastAsia="Arial" w:hAnsi="Arial"/>
          <w:i w:val="0"/>
          <w:iCs w:val="0"/>
          <w:color w:val="000000"/>
          <w:sz w:val="24"/>
          <w:szCs w:val="24"/>
          <w:rtl w:val="0"/>
        </w:rPr>
        <w:t xml:space="preserve">Capítulo IV – Instrumentos del Programa</w:t>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200" w:before="240"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6 ° .- Banco de Viviendas Vacías.</w:t>
      </w:r>
      <w:r w:rsidDel="00000000" w:rsidR="00000000" w:rsidRPr="00000000">
        <w:rPr>
          <w:rFonts w:ascii="Arial" w:cs="Arial" w:eastAsia="Arial" w:hAnsi="Arial"/>
          <w:i w:val="0"/>
          <w:iCs w:val="0"/>
          <w:sz w:val="24"/>
          <w:szCs w:val="24"/>
          <w:rtl w:val="0"/>
        </w:rPr>
        <w:t xml:space="preserve"> La autoridad de aplicación llevará un Registro de Viviendas Vacías entendidas como todo inmueble con destino de vivienda que se encuentre deshabitado en forma permanente e injustificada por un (1) año. Las viviendas vacías estarán a disposición del Régimen de Alquiler Social.</w:t>
      </w:r>
    </w:p>
    <w:p w:rsidR="00000000" w:rsidDel="00000000" w:rsidP="00000000" w:rsidRDefault="00000000" w:rsidRPr="00000000" w14:paraId="00000021">
      <w:pPr>
        <w:spacing w:after="200" w:before="240"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7 ° .- Régimen de Alquiler Social.</w:t>
        <w:br w:type="textWrapping"/>
      </w:r>
      <w:r w:rsidDel="00000000" w:rsidR="00000000" w:rsidRPr="00000000">
        <w:rPr>
          <w:rFonts w:ascii="Arial" w:cs="Arial" w:eastAsia="Arial" w:hAnsi="Arial"/>
          <w:i w:val="0"/>
          <w:iCs w:val="0"/>
          <w:sz w:val="24"/>
          <w:szCs w:val="24"/>
          <w:rtl w:val="0"/>
        </w:rPr>
        <w:t xml:space="preserve"> a) Establécese que al menos el 25% de las viviendas ofrecidas en alquiler deberán destinarse al Régimen de Alquiler Social;</w:t>
      </w:r>
    </w:p>
    <w:p w:rsidR="00000000" w:rsidDel="00000000" w:rsidP="00000000" w:rsidRDefault="00000000" w:rsidRPr="00000000" w14:paraId="00000022">
      <w:pPr>
        <w:spacing w:after="200" w:before="240" w:line="360" w:lineRule="auto"/>
        <w:jc w:val="both"/>
        <w:rPr>
          <w:rFonts w:ascii="Arial" w:cs="Arial" w:eastAsia="Arial" w:hAnsi="Arial"/>
          <w:i w:val="0"/>
          <w:iCs w:val="0"/>
          <w:sz w:val="24"/>
          <w:szCs w:val="24"/>
        </w:rPr>
      </w:pPr>
      <w:bookmarkStart w:colFirst="0" w:colLast="0" w:name="_e9udsgy23pnd" w:id="23"/>
      <w:bookmarkEnd w:id="23"/>
      <w:r w:rsidDel="00000000" w:rsidR="00000000" w:rsidRPr="00000000">
        <w:rPr>
          <w:rFonts w:ascii="Arial" w:cs="Arial" w:eastAsia="Arial" w:hAnsi="Arial"/>
          <w:i w:val="0"/>
          <w:iCs w:val="0"/>
          <w:sz w:val="24"/>
          <w:szCs w:val="24"/>
          <w:rtl w:val="0"/>
        </w:rPr>
        <w:t xml:space="preserve">b) Fíjase como tope del precio del alquiler el 10% de los ingresos del hogar beneficiario;</w:t>
      </w:r>
    </w:p>
    <w:p w:rsidR="00000000" w:rsidDel="00000000" w:rsidP="00000000" w:rsidRDefault="00000000" w:rsidRPr="00000000" w14:paraId="00000023">
      <w:pPr>
        <w:spacing w:after="200" w:before="240" w:line="360" w:lineRule="auto"/>
        <w:jc w:val="both"/>
        <w:rPr>
          <w:rFonts w:ascii="Arial" w:cs="Arial" w:eastAsia="Arial" w:hAnsi="Arial"/>
          <w:i w:val="0"/>
          <w:iCs w:val="0"/>
          <w:sz w:val="24"/>
          <w:szCs w:val="24"/>
        </w:rPr>
      </w:pPr>
      <w:bookmarkStart w:colFirst="0" w:colLast="0" w:name="_ryjgx41joyx1" w:id="24"/>
      <w:bookmarkEnd w:id="24"/>
      <w:r w:rsidDel="00000000" w:rsidR="00000000" w:rsidRPr="00000000">
        <w:rPr>
          <w:rFonts w:ascii="Arial" w:cs="Arial" w:eastAsia="Arial" w:hAnsi="Arial"/>
          <w:i w:val="0"/>
          <w:iCs w:val="0"/>
          <w:sz w:val="24"/>
          <w:szCs w:val="24"/>
          <w:rtl w:val="0"/>
        </w:rPr>
        <w:t xml:space="preserve">c) La Municipalidad otorgará subsidios y/o garantías para el acceso formal al alquiler.</w:t>
      </w:r>
    </w:p>
    <w:p w:rsidR="00000000" w:rsidDel="00000000" w:rsidP="00000000" w:rsidRDefault="00000000" w:rsidRPr="00000000" w14:paraId="00000024">
      <w:pPr>
        <w:spacing w:after="200" w:before="240"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8 ° .- Reserva de suelo e inmuebles con destino social. </w:t>
      </w:r>
      <w:r w:rsidDel="00000000" w:rsidR="00000000" w:rsidRPr="00000000">
        <w:rPr>
          <w:rFonts w:ascii="Arial" w:cs="Arial" w:eastAsia="Arial" w:hAnsi="Arial"/>
          <w:i w:val="0"/>
          <w:iCs w:val="0"/>
          <w:sz w:val="24"/>
          <w:szCs w:val="24"/>
          <w:rtl w:val="0"/>
        </w:rPr>
        <w:t xml:space="preserve">La Autoridad de Aplicación deberá dar estricto cumplimiento a la Ordenanza N.° 12.614 y garantizar suelo o inmuebles para vivienda y equipamientos comunitarios, en un plazo máximo de </w:t>
      </w:r>
      <w:r w:rsidDel="00000000" w:rsidR="00000000" w:rsidRPr="00000000">
        <w:rPr>
          <w:rFonts w:ascii="Arial" w:cs="Arial" w:eastAsia="Arial" w:hAnsi="Arial"/>
          <w:b w:val="1"/>
          <w:bCs w:val="1"/>
          <w:i w:val="0"/>
          <w:iCs w:val="0"/>
          <w:sz w:val="24"/>
          <w:szCs w:val="24"/>
          <w:rtl w:val="0"/>
        </w:rPr>
        <w:t xml:space="preserve">un (1) año</w:t>
      </w:r>
      <w:r w:rsidDel="00000000" w:rsidR="00000000" w:rsidRPr="00000000">
        <w:rPr>
          <w:rFonts w:ascii="Arial" w:cs="Arial" w:eastAsia="Arial" w:hAnsi="Arial"/>
          <w:i w:val="0"/>
          <w:iCs w:val="0"/>
          <w:sz w:val="24"/>
          <w:szCs w:val="24"/>
          <w:rtl w:val="0"/>
        </w:rPr>
        <w:t xml:space="preserve"> desde la entrada en vigencia de la presente.</w:t>
      </w:r>
    </w:p>
    <w:p w:rsidR="00000000" w:rsidDel="00000000" w:rsidP="00000000" w:rsidRDefault="00000000" w:rsidRPr="00000000" w14:paraId="00000025">
      <w:pPr>
        <w:spacing w:after="200" w:line="360" w:lineRule="auto"/>
        <w:jc w:val="both"/>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26">
      <w:pPr>
        <w:pStyle w:val="Heading3"/>
        <w:pBdr>
          <w:left w:color="000000" w:space="0" w:sz="0" w:val="none"/>
          <w:bottom w:color="000000" w:space="0" w:sz="0" w:val="none"/>
        </w:pBdr>
        <w:spacing w:after="200" w:before="280" w:line="360" w:lineRule="auto"/>
        <w:ind w:left="0" w:firstLine="0"/>
        <w:jc w:val="center"/>
        <w:rPr>
          <w:rFonts w:ascii="Arial" w:cs="Arial" w:eastAsia="Arial" w:hAnsi="Arial"/>
          <w:i w:val="0"/>
          <w:iCs w:val="0"/>
          <w:color w:val="000000"/>
          <w:sz w:val="24"/>
          <w:szCs w:val="24"/>
        </w:rPr>
      </w:pPr>
      <w:bookmarkStart w:colFirst="0" w:colLast="0" w:name="_1ovrjc42id2e" w:id="25"/>
      <w:bookmarkEnd w:id="25"/>
      <w:r w:rsidDel="00000000" w:rsidR="00000000" w:rsidRPr="00000000">
        <w:rPr>
          <w:rFonts w:ascii="Arial" w:cs="Arial" w:eastAsia="Arial" w:hAnsi="Arial"/>
          <w:i w:val="0"/>
          <w:iCs w:val="0"/>
          <w:color w:val="000000"/>
          <w:sz w:val="24"/>
          <w:szCs w:val="24"/>
          <w:rtl w:val="0"/>
        </w:rPr>
        <w:t xml:space="preserve">Capítulo V – Comité de Vivienda</w:t>
      </w:r>
    </w:p>
    <w:p w:rsidR="00000000" w:rsidDel="00000000" w:rsidP="00000000" w:rsidRDefault="00000000" w:rsidRPr="00000000" w14:paraId="00000027">
      <w:pPr>
        <w:spacing w:after="200" w:before="240"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9 ° .- Creación.</w:t>
      </w:r>
      <w:r w:rsidDel="00000000" w:rsidR="00000000" w:rsidRPr="00000000">
        <w:rPr>
          <w:rFonts w:ascii="Arial" w:cs="Arial" w:eastAsia="Arial" w:hAnsi="Arial"/>
          <w:i w:val="0"/>
          <w:iCs w:val="0"/>
          <w:sz w:val="24"/>
          <w:szCs w:val="24"/>
          <w:rtl w:val="0"/>
        </w:rPr>
        <w:t xml:space="preserve"> Créase el Comité de Vivienda como órgano consultivo, de seguimiento y control social del Programa.</w:t>
      </w:r>
    </w:p>
    <w:p w:rsidR="00000000" w:rsidDel="00000000" w:rsidP="00000000" w:rsidRDefault="00000000" w:rsidRPr="00000000" w14:paraId="00000028">
      <w:pPr>
        <w:spacing w:after="200" w:before="240"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10 ° .- Composición.</w:t>
        <w:br w:type="textWrapping"/>
      </w:r>
      <w:r w:rsidDel="00000000" w:rsidR="00000000" w:rsidRPr="00000000">
        <w:rPr>
          <w:rFonts w:ascii="Arial" w:cs="Arial" w:eastAsia="Arial" w:hAnsi="Arial"/>
          <w:i w:val="0"/>
          <w:iCs w:val="0"/>
          <w:sz w:val="24"/>
          <w:szCs w:val="24"/>
          <w:rtl w:val="0"/>
        </w:rPr>
        <w:t xml:space="preserve"> a) Un representante por cada asociación de inquilinos constituida en la ciudad;</w:t>
      </w:r>
    </w:p>
    <w:p w:rsidR="00000000" w:rsidDel="00000000" w:rsidP="00000000" w:rsidRDefault="00000000" w:rsidRPr="00000000" w14:paraId="00000029">
      <w:pPr>
        <w:spacing w:after="200" w:before="240" w:line="360" w:lineRule="auto"/>
        <w:jc w:val="both"/>
        <w:rPr>
          <w:rFonts w:ascii="Arial" w:cs="Arial" w:eastAsia="Arial" w:hAnsi="Arial"/>
          <w:i w:val="0"/>
          <w:iCs w:val="0"/>
          <w:sz w:val="24"/>
          <w:szCs w:val="24"/>
        </w:rPr>
      </w:pPr>
      <w:bookmarkStart w:colFirst="0" w:colLast="0" w:name="_8yjqkb4ns4zq" w:id="26"/>
      <w:bookmarkEnd w:id="26"/>
      <w:r w:rsidDel="00000000" w:rsidR="00000000" w:rsidRPr="00000000">
        <w:rPr>
          <w:rFonts w:ascii="Arial" w:cs="Arial" w:eastAsia="Arial" w:hAnsi="Arial"/>
          <w:i w:val="0"/>
          <w:iCs w:val="0"/>
          <w:sz w:val="24"/>
          <w:szCs w:val="24"/>
          <w:rtl w:val="0"/>
        </w:rPr>
        <w:t xml:space="preserve">b) Un representante por cada barrio popular o asentamiento reconocido;</w:t>
      </w:r>
    </w:p>
    <w:p w:rsidR="00000000" w:rsidDel="00000000" w:rsidP="00000000" w:rsidRDefault="00000000" w:rsidRPr="00000000" w14:paraId="0000002A">
      <w:pPr>
        <w:spacing w:after="200" w:before="240" w:line="360" w:lineRule="auto"/>
        <w:jc w:val="both"/>
        <w:rPr>
          <w:rFonts w:ascii="Arial" w:cs="Arial" w:eastAsia="Arial" w:hAnsi="Arial"/>
          <w:i w:val="0"/>
          <w:iCs w:val="0"/>
          <w:sz w:val="24"/>
          <w:szCs w:val="24"/>
        </w:rPr>
      </w:pPr>
      <w:bookmarkStart w:colFirst="0" w:colLast="0" w:name="_yalyetdwygyc" w:id="27"/>
      <w:bookmarkEnd w:id="27"/>
      <w:r w:rsidDel="00000000" w:rsidR="00000000" w:rsidRPr="00000000">
        <w:rPr>
          <w:rFonts w:ascii="Arial" w:cs="Arial" w:eastAsia="Arial" w:hAnsi="Arial"/>
          <w:i w:val="0"/>
          <w:iCs w:val="0"/>
          <w:sz w:val="24"/>
          <w:szCs w:val="24"/>
          <w:rtl w:val="0"/>
        </w:rPr>
        <w:t xml:space="preserve">c) Un representante de cada Centro de Participación Comunal, que sea inquilino;</w:t>
      </w:r>
    </w:p>
    <w:p w:rsidR="00000000" w:rsidDel="00000000" w:rsidP="00000000" w:rsidRDefault="00000000" w:rsidRPr="00000000" w14:paraId="0000002B">
      <w:pPr>
        <w:spacing w:after="200" w:before="240" w:line="360" w:lineRule="auto"/>
        <w:jc w:val="both"/>
        <w:rPr>
          <w:rFonts w:ascii="Arial" w:cs="Arial" w:eastAsia="Arial" w:hAnsi="Arial"/>
          <w:i w:val="0"/>
          <w:iCs w:val="0"/>
          <w:sz w:val="24"/>
          <w:szCs w:val="24"/>
        </w:rPr>
      </w:pPr>
      <w:bookmarkStart w:colFirst="0" w:colLast="0" w:name="_sv6orndh7n5a" w:id="28"/>
      <w:bookmarkEnd w:id="28"/>
      <w:r w:rsidDel="00000000" w:rsidR="00000000" w:rsidRPr="00000000">
        <w:rPr>
          <w:rFonts w:ascii="Arial" w:cs="Arial" w:eastAsia="Arial" w:hAnsi="Arial"/>
          <w:i w:val="0"/>
          <w:iCs w:val="0"/>
          <w:sz w:val="24"/>
          <w:szCs w:val="24"/>
          <w:rtl w:val="0"/>
        </w:rPr>
        <w:t xml:space="preserve">d) Un representante de la Secretaría de Desarrollo Urbano;</w:t>
      </w:r>
    </w:p>
    <w:p w:rsidR="00000000" w:rsidDel="00000000" w:rsidP="00000000" w:rsidRDefault="00000000" w:rsidRPr="00000000" w14:paraId="0000002C">
      <w:pPr>
        <w:spacing w:after="200" w:before="240" w:line="360" w:lineRule="auto"/>
        <w:jc w:val="both"/>
        <w:rPr>
          <w:rFonts w:ascii="Arial" w:cs="Arial" w:eastAsia="Arial" w:hAnsi="Arial"/>
          <w:i w:val="0"/>
          <w:iCs w:val="0"/>
          <w:sz w:val="24"/>
          <w:szCs w:val="24"/>
        </w:rPr>
      </w:pPr>
      <w:bookmarkStart w:colFirst="0" w:colLast="0" w:name="_dxc7pcm1ulli" w:id="29"/>
      <w:bookmarkEnd w:id="29"/>
      <w:r w:rsidDel="00000000" w:rsidR="00000000" w:rsidRPr="00000000">
        <w:rPr>
          <w:rFonts w:ascii="Arial" w:cs="Arial" w:eastAsia="Arial" w:hAnsi="Arial"/>
          <w:i w:val="0"/>
          <w:iCs w:val="0"/>
          <w:sz w:val="24"/>
          <w:szCs w:val="24"/>
          <w:rtl w:val="0"/>
        </w:rPr>
        <w:t xml:space="preserve">e) Un representante de la Secretaría de Políticas Sociales;</w:t>
      </w:r>
    </w:p>
    <w:p w:rsidR="00000000" w:rsidDel="00000000" w:rsidP="00000000" w:rsidRDefault="00000000" w:rsidRPr="00000000" w14:paraId="0000002D">
      <w:pPr>
        <w:spacing w:after="200" w:before="240" w:line="360" w:lineRule="auto"/>
        <w:jc w:val="both"/>
        <w:rPr>
          <w:rFonts w:ascii="Arial" w:cs="Arial" w:eastAsia="Arial" w:hAnsi="Arial"/>
          <w:i w:val="0"/>
          <w:iCs w:val="0"/>
          <w:sz w:val="24"/>
          <w:szCs w:val="24"/>
        </w:rPr>
      </w:pPr>
      <w:bookmarkStart w:colFirst="0" w:colLast="0" w:name="_2dupztq65fj6" w:id="30"/>
      <w:bookmarkEnd w:id="30"/>
      <w:r w:rsidDel="00000000" w:rsidR="00000000" w:rsidRPr="00000000">
        <w:rPr>
          <w:rFonts w:ascii="Arial" w:cs="Arial" w:eastAsia="Arial" w:hAnsi="Arial"/>
          <w:i w:val="0"/>
          <w:iCs w:val="0"/>
          <w:sz w:val="24"/>
          <w:szCs w:val="24"/>
          <w:rtl w:val="0"/>
        </w:rPr>
        <w:t xml:space="preserve">f) Un representante por cada bloque del Concejo Deliberante.</w:t>
      </w:r>
    </w:p>
    <w:p w:rsidR="00000000" w:rsidDel="00000000" w:rsidP="00000000" w:rsidRDefault="00000000" w:rsidRPr="00000000" w14:paraId="0000002E">
      <w:pPr>
        <w:spacing w:after="200" w:before="240" w:line="360" w:lineRule="auto"/>
        <w:jc w:val="both"/>
        <w:rPr>
          <w:rFonts w:ascii="Arial" w:cs="Arial" w:eastAsia="Arial" w:hAnsi="Arial"/>
          <w:b w:val="1"/>
          <w:bCs w:val="1"/>
          <w:i w:val="0"/>
          <w:iCs w:val="0"/>
          <w:sz w:val="24"/>
          <w:szCs w:val="24"/>
        </w:rPr>
      </w:pPr>
      <w:r w:rsidDel="00000000" w:rsidR="00000000" w:rsidRPr="00000000">
        <w:rPr>
          <w:rFonts w:ascii="Arial" w:cs="Arial" w:eastAsia="Arial" w:hAnsi="Arial"/>
          <w:b w:val="1"/>
          <w:bCs w:val="1"/>
          <w:i w:val="0"/>
          <w:iCs w:val="0"/>
          <w:sz w:val="24"/>
          <w:szCs w:val="24"/>
          <w:rtl w:val="0"/>
        </w:rPr>
        <w:t xml:space="preserve">ARTÍCULO 11 ° .- Funciones.</w:t>
      </w:r>
    </w:p>
    <w:p w:rsidR="00000000" w:rsidDel="00000000" w:rsidP="00000000" w:rsidRDefault="00000000" w:rsidRPr="00000000" w14:paraId="0000002F">
      <w:pPr>
        <w:spacing w:after="200" w:before="240" w:line="360" w:lineRule="auto"/>
        <w:jc w:val="both"/>
        <w:rPr>
          <w:rFonts w:ascii="Arial" w:cs="Arial" w:eastAsia="Arial" w:hAnsi="Arial"/>
          <w:i w:val="0"/>
          <w:iCs w:val="0"/>
          <w:sz w:val="24"/>
          <w:szCs w:val="24"/>
        </w:rPr>
      </w:pPr>
      <w:bookmarkStart w:colFirst="0" w:colLast="0" w:name="_a3552uy1vhhk" w:id="31"/>
      <w:bookmarkEnd w:id="31"/>
      <w:r w:rsidDel="00000000" w:rsidR="00000000" w:rsidRPr="00000000">
        <w:rPr>
          <w:rFonts w:ascii="Arial" w:cs="Arial" w:eastAsia="Arial" w:hAnsi="Arial"/>
          <w:i w:val="0"/>
          <w:iCs w:val="0"/>
          <w:sz w:val="24"/>
          <w:szCs w:val="24"/>
          <w:rtl w:val="0"/>
        </w:rPr>
        <w:t xml:space="preserve">a) Elaborar su reglamento interno dentro de los 30 días de su constitución;</w:t>
      </w:r>
    </w:p>
    <w:p w:rsidR="00000000" w:rsidDel="00000000" w:rsidP="00000000" w:rsidRDefault="00000000" w:rsidRPr="00000000" w14:paraId="00000030">
      <w:pPr>
        <w:spacing w:after="200" w:before="240" w:line="360" w:lineRule="auto"/>
        <w:jc w:val="both"/>
        <w:rPr>
          <w:rFonts w:ascii="Arial" w:cs="Arial" w:eastAsia="Arial" w:hAnsi="Arial"/>
          <w:i w:val="0"/>
          <w:iCs w:val="0"/>
          <w:sz w:val="24"/>
          <w:szCs w:val="24"/>
        </w:rPr>
      </w:pPr>
      <w:bookmarkStart w:colFirst="0" w:colLast="0" w:name="_npr5blouosn" w:id="32"/>
      <w:bookmarkEnd w:id="32"/>
      <w:r w:rsidDel="00000000" w:rsidR="00000000" w:rsidRPr="00000000">
        <w:rPr>
          <w:rFonts w:ascii="Arial" w:cs="Arial" w:eastAsia="Arial" w:hAnsi="Arial"/>
          <w:i w:val="0"/>
          <w:iCs w:val="0"/>
          <w:sz w:val="24"/>
          <w:szCs w:val="24"/>
          <w:rtl w:val="0"/>
        </w:rPr>
        <w:t xml:space="preserve">b) Supervisar la ejecución del Programa y evaluar resultados;</w:t>
      </w:r>
    </w:p>
    <w:p w:rsidR="00000000" w:rsidDel="00000000" w:rsidP="00000000" w:rsidRDefault="00000000" w:rsidRPr="00000000" w14:paraId="00000031">
      <w:pPr>
        <w:spacing w:after="200" w:before="240" w:line="360" w:lineRule="auto"/>
        <w:jc w:val="both"/>
        <w:rPr>
          <w:rFonts w:ascii="Arial" w:cs="Arial" w:eastAsia="Arial" w:hAnsi="Arial"/>
          <w:i w:val="0"/>
          <w:iCs w:val="0"/>
          <w:sz w:val="24"/>
          <w:szCs w:val="24"/>
        </w:rPr>
      </w:pPr>
      <w:bookmarkStart w:colFirst="0" w:colLast="0" w:name="_sh9y29gbngye" w:id="33"/>
      <w:bookmarkEnd w:id="33"/>
      <w:r w:rsidDel="00000000" w:rsidR="00000000" w:rsidRPr="00000000">
        <w:rPr>
          <w:rFonts w:ascii="Arial" w:cs="Arial" w:eastAsia="Arial" w:hAnsi="Arial"/>
          <w:i w:val="0"/>
          <w:iCs w:val="0"/>
          <w:sz w:val="24"/>
          <w:szCs w:val="24"/>
          <w:rtl w:val="0"/>
        </w:rPr>
        <w:t xml:space="preserve">c) Definir criterios para el relevamiento del déficit habitacional;</w:t>
      </w:r>
    </w:p>
    <w:p w:rsidR="00000000" w:rsidDel="00000000" w:rsidP="00000000" w:rsidRDefault="00000000" w:rsidRPr="00000000" w14:paraId="00000032">
      <w:pPr>
        <w:spacing w:after="200" w:before="240" w:line="360" w:lineRule="auto"/>
        <w:jc w:val="both"/>
        <w:rPr>
          <w:rFonts w:ascii="Arial" w:cs="Arial" w:eastAsia="Arial" w:hAnsi="Arial"/>
          <w:i w:val="0"/>
          <w:iCs w:val="0"/>
          <w:sz w:val="24"/>
          <w:szCs w:val="24"/>
        </w:rPr>
      </w:pPr>
      <w:bookmarkStart w:colFirst="0" w:colLast="0" w:name="_4xlbu3awkpz" w:id="34"/>
      <w:bookmarkEnd w:id="34"/>
      <w:r w:rsidDel="00000000" w:rsidR="00000000" w:rsidRPr="00000000">
        <w:rPr>
          <w:rFonts w:ascii="Arial" w:cs="Arial" w:eastAsia="Arial" w:hAnsi="Arial"/>
          <w:i w:val="0"/>
          <w:iCs w:val="0"/>
          <w:sz w:val="24"/>
          <w:szCs w:val="24"/>
          <w:rtl w:val="0"/>
        </w:rPr>
        <w:t xml:space="preserve">d) Dar difusión a derechos habitacionales y programas vigentes;</w:t>
      </w:r>
    </w:p>
    <w:p w:rsidR="00000000" w:rsidDel="00000000" w:rsidP="00000000" w:rsidRDefault="00000000" w:rsidRPr="00000000" w14:paraId="00000033">
      <w:pPr>
        <w:spacing w:after="200" w:before="240" w:line="360" w:lineRule="auto"/>
        <w:jc w:val="both"/>
        <w:rPr>
          <w:rFonts w:ascii="Arial" w:cs="Arial" w:eastAsia="Arial" w:hAnsi="Arial"/>
          <w:i w:val="0"/>
          <w:iCs w:val="0"/>
          <w:sz w:val="24"/>
          <w:szCs w:val="24"/>
        </w:rPr>
      </w:pPr>
      <w:bookmarkStart w:colFirst="0" w:colLast="0" w:name="_us9pepx2mgah" w:id="35"/>
      <w:bookmarkEnd w:id="35"/>
      <w:r w:rsidDel="00000000" w:rsidR="00000000" w:rsidRPr="00000000">
        <w:rPr>
          <w:rFonts w:ascii="Arial" w:cs="Arial" w:eastAsia="Arial" w:hAnsi="Arial"/>
          <w:i w:val="0"/>
          <w:iCs w:val="0"/>
          <w:sz w:val="24"/>
          <w:szCs w:val="24"/>
          <w:rtl w:val="0"/>
        </w:rPr>
        <w:t xml:space="preserve">e) Elaborar informes semestrales con indicadores cuantitativos y cualitativos;</w:t>
      </w:r>
    </w:p>
    <w:p w:rsidR="00000000" w:rsidDel="00000000" w:rsidP="00000000" w:rsidRDefault="00000000" w:rsidRPr="00000000" w14:paraId="00000034">
      <w:pPr>
        <w:spacing w:after="200" w:before="240" w:line="360" w:lineRule="auto"/>
        <w:jc w:val="both"/>
        <w:rPr>
          <w:rFonts w:ascii="Arial" w:cs="Arial" w:eastAsia="Arial" w:hAnsi="Arial"/>
          <w:i w:val="0"/>
          <w:iCs w:val="0"/>
          <w:sz w:val="24"/>
          <w:szCs w:val="24"/>
        </w:rPr>
      </w:pPr>
      <w:bookmarkStart w:colFirst="0" w:colLast="0" w:name="_byb9mc1iyg1k" w:id="36"/>
      <w:bookmarkEnd w:id="36"/>
      <w:r w:rsidDel="00000000" w:rsidR="00000000" w:rsidRPr="00000000">
        <w:rPr>
          <w:rFonts w:ascii="Arial" w:cs="Arial" w:eastAsia="Arial" w:hAnsi="Arial"/>
          <w:i w:val="0"/>
          <w:iCs w:val="0"/>
          <w:sz w:val="24"/>
          <w:szCs w:val="24"/>
          <w:rtl w:val="0"/>
        </w:rPr>
        <w:t xml:space="preserve">f) Proponer medidas para mejorar el acceso a la vivienda, la regulación inmobiliaria, el hábitat y la integración socio-urbana.</w:t>
      </w:r>
    </w:p>
    <w:p w:rsidR="00000000" w:rsidDel="00000000" w:rsidP="00000000" w:rsidRDefault="00000000" w:rsidRPr="00000000" w14:paraId="00000035">
      <w:pPr>
        <w:spacing w:after="200" w:before="240" w:line="360" w:lineRule="auto"/>
        <w:jc w:val="both"/>
        <w:rPr>
          <w:rFonts w:ascii="Arial" w:cs="Arial" w:eastAsia="Arial" w:hAnsi="Arial"/>
          <w:i w:val="0"/>
          <w:iCs w:val="0"/>
          <w:sz w:val="24"/>
          <w:szCs w:val="24"/>
        </w:rPr>
      </w:pPr>
      <w:bookmarkStart w:colFirst="0" w:colLast="0" w:name="_dlk8aij382pl" w:id="37"/>
      <w:bookmarkEnd w:id="37"/>
      <w:r w:rsidDel="00000000" w:rsidR="00000000" w:rsidRPr="00000000">
        <w:rPr>
          <w:rFonts w:ascii="Arial" w:cs="Arial" w:eastAsia="Arial" w:hAnsi="Arial"/>
          <w:i w:val="0"/>
          <w:iCs w:val="0"/>
          <w:sz w:val="24"/>
          <w:szCs w:val="24"/>
          <w:rtl w:val="0"/>
        </w:rPr>
        <w:t xml:space="preserve">El Comité se reunirá quincenalmente.</w:t>
      </w:r>
    </w:p>
    <w:p w:rsidR="00000000" w:rsidDel="00000000" w:rsidP="00000000" w:rsidRDefault="00000000" w:rsidRPr="00000000" w14:paraId="00000036">
      <w:pPr>
        <w:pStyle w:val="Heading3"/>
        <w:pBdr>
          <w:left w:color="000000" w:space="0" w:sz="0" w:val="none"/>
          <w:bottom w:color="000000" w:space="0" w:sz="0" w:val="none"/>
        </w:pBdr>
        <w:spacing w:after="200" w:before="280" w:line="360" w:lineRule="auto"/>
        <w:ind w:left="0" w:firstLine="0"/>
        <w:jc w:val="center"/>
        <w:rPr>
          <w:rFonts w:ascii="Arial" w:cs="Arial" w:eastAsia="Arial" w:hAnsi="Arial"/>
          <w:i w:val="0"/>
          <w:iCs w:val="0"/>
          <w:color w:val="000000"/>
          <w:sz w:val="24"/>
          <w:szCs w:val="24"/>
        </w:rPr>
      </w:pPr>
      <w:bookmarkStart w:colFirst="0" w:colLast="0" w:name="_1xjku4cxocag" w:id="38"/>
      <w:bookmarkEnd w:id="38"/>
      <w:r w:rsidDel="00000000" w:rsidR="00000000" w:rsidRPr="00000000">
        <w:rPr>
          <w:rFonts w:ascii="Arial" w:cs="Arial" w:eastAsia="Arial" w:hAnsi="Arial"/>
          <w:i w:val="0"/>
          <w:iCs w:val="0"/>
          <w:color w:val="000000"/>
          <w:sz w:val="24"/>
          <w:szCs w:val="24"/>
          <w:rtl w:val="0"/>
        </w:rPr>
        <w:t xml:space="preserve">Capítulo VI – Financiamiento</w:t>
      </w:r>
    </w:p>
    <w:p w:rsidR="00000000" w:rsidDel="00000000" w:rsidP="00000000" w:rsidRDefault="00000000" w:rsidRPr="00000000" w14:paraId="00000037">
      <w:pPr>
        <w:spacing w:after="200" w:before="240"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12 ° .- Recursos. </w:t>
      </w:r>
      <w:r w:rsidDel="00000000" w:rsidR="00000000" w:rsidRPr="00000000">
        <w:rPr>
          <w:rFonts w:ascii="Arial" w:cs="Arial" w:eastAsia="Arial" w:hAnsi="Arial"/>
          <w:i w:val="0"/>
          <w:iCs w:val="0"/>
          <w:sz w:val="24"/>
          <w:szCs w:val="24"/>
          <w:rtl w:val="0"/>
        </w:rPr>
        <w:t xml:space="preserve">Los fondos para la implementación del Programa provendrán de:</w:t>
      </w:r>
    </w:p>
    <w:p w:rsidR="00000000" w:rsidDel="00000000" w:rsidP="00000000" w:rsidRDefault="00000000" w:rsidRPr="00000000" w14:paraId="00000038">
      <w:pPr>
        <w:spacing w:after="200" w:before="240" w:line="360" w:lineRule="auto"/>
        <w:jc w:val="both"/>
        <w:rPr>
          <w:rFonts w:ascii="Arial" w:cs="Arial" w:eastAsia="Arial" w:hAnsi="Arial"/>
          <w:i w:val="0"/>
          <w:iCs w:val="0"/>
          <w:sz w:val="24"/>
          <w:szCs w:val="24"/>
        </w:rPr>
      </w:pPr>
      <w:bookmarkStart w:colFirst="0" w:colLast="0" w:name="_h19kh4r6n0y6" w:id="39"/>
      <w:bookmarkEnd w:id="39"/>
      <w:r w:rsidDel="00000000" w:rsidR="00000000" w:rsidRPr="00000000">
        <w:rPr>
          <w:rFonts w:ascii="Arial" w:cs="Arial" w:eastAsia="Arial" w:hAnsi="Arial"/>
          <w:i w:val="0"/>
          <w:iCs w:val="0"/>
          <w:sz w:val="24"/>
          <w:szCs w:val="24"/>
          <w:rtl w:val="0"/>
        </w:rPr>
        <w:t xml:space="preserve">a) La eliminación de los beneficios establecidos en la Ordenanza 13.562;</w:t>
      </w:r>
    </w:p>
    <w:p w:rsidR="00000000" w:rsidDel="00000000" w:rsidP="00000000" w:rsidRDefault="00000000" w:rsidRPr="00000000" w14:paraId="00000039">
      <w:pPr>
        <w:spacing w:after="200" w:before="240" w:line="360" w:lineRule="auto"/>
        <w:jc w:val="both"/>
        <w:rPr>
          <w:rFonts w:ascii="Arial" w:cs="Arial" w:eastAsia="Arial" w:hAnsi="Arial"/>
          <w:i w:val="0"/>
          <w:iCs w:val="0"/>
          <w:sz w:val="24"/>
          <w:szCs w:val="24"/>
        </w:rPr>
      </w:pPr>
      <w:bookmarkStart w:colFirst="0" w:colLast="0" w:name="_v6zo47d3fzgn" w:id="40"/>
      <w:bookmarkEnd w:id="40"/>
      <w:r w:rsidDel="00000000" w:rsidR="00000000" w:rsidRPr="00000000">
        <w:rPr>
          <w:rFonts w:ascii="Arial" w:cs="Arial" w:eastAsia="Arial" w:hAnsi="Arial"/>
          <w:i w:val="0"/>
          <w:iCs w:val="0"/>
          <w:sz w:val="24"/>
          <w:szCs w:val="24"/>
          <w:rtl w:val="0"/>
        </w:rPr>
        <w:t xml:space="preserve">b) La eliminación de reducciones de alícuotas a sectores empresariales;</w:t>
      </w:r>
    </w:p>
    <w:p w:rsidR="00000000" w:rsidDel="00000000" w:rsidP="00000000" w:rsidRDefault="00000000" w:rsidRPr="00000000" w14:paraId="0000003A">
      <w:pPr>
        <w:spacing w:after="200" w:before="240" w:line="360" w:lineRule="auto"/>
        <w:jc w:val="both"/>
        <w:rPr>
          <w:rFonts w:ascii="Arial" w:cs="Arial" w:eastAsia="Arial" w:hAnsi="Arial"/>
          <w:i w:val="0"/>
          <w:iCs w:val="0"/>
          <w:sz w:val="24"/>
          <w:szCs w:val="24"/>
        </w:rPr>
      </w:pPr>
      <w:bookmarkStart w:colFirst="0" w:colLast="0" w:name="_1o4fasrau3dw" w:id="41"/>
      <w:bookmarkEnd w:id="41"/>
      <w:r w:rsidDel="00000000" w:rsidR="00000000" w:rsidRPr="00000000">
        <w:rPr>
          <w:rFonts w:ascii="Arial" w:cs="Arial" w:eastAsia="Arial" w:hAnsi="Arial"/>
          <w:i w:val="0"/>
          <w:iCs w:val="0"/>
          <w:sz w:val="24"/>
          <w:szCs w:val="24"/>
          <w:rtl w:val="0"/>
        </w:rPr>
        <w:t xml:space="preserve">c) El Impuesto a la Vivienda Vacía, aplicable a los inmuebles a los que hace referencia el artículo 6°, con una alícuota del 30% anual, incrementándose un 10% por cada año adicional de ociosidad.</w:t>
      </w:r>
    </w:p>
    <w:p w:rsidR="00000000" w:rsidDel="00000000" w:rsidP="00000000" w:rsidRDefault="00000000" w:rsidRPr="00000000" w14:paraId="0000003B">
      <w:pPr>
        <w:spacing w:after="200" w:before="240" w:line="360" w:lineRule="auto"/>
        <w:jc w:val="both"/>
        <w:rPr>
          <w:rFonts w:ascii="Arial" w:cs="Arial" w:eastAsia="Arial" w:hAnsi="Arial"/>
          <w:i w:val="0"/>
          <w:iCs w:val="0"/>
          <w:sz w:val="24"/>
          <w:szCs w:val="24"/>
        </w:rPr>
      </w:pPr>
      <w:bookmarkStart w:colFirst="0" w:colLast="0" w:name="_ullbt5h2div1" w:id="42"/>
      <w:bookmarkEnd w:id="42"/>
      <w:r w:rsidDel="00000000" w:rsidR="00000000" w:rsidRPr="00000000">
        <w:rPr>
          <w:rFonts w:ascii="Arial" w:cs="Arial" w:eastAsia="Arial" w:hAnsi="Arial"/>
          <w:b w:val="1"/>
          <w:bCs w:val="1"/>
          <w:i w:val="0"/>
          <w:iCs w:val="0"/>
          <w:sz w:val="24"/>
          <w:szCs w:val="24"/>
          <w:rtl w:val="0"/>
        </w:rPr>
        <w:t xml:space="preserve">ARTÍCULO 13°.- Autoridad de Aplicación.</w:t>
      </w:r>
      <w:r w:rsidDel="00000000" w:rsidR="00000000" w:rsidRPr="00000000">
        <w:rPr>
          <w:rFonts w:ascii="Arial" w:cs="Arial" w:eastAsia="Arial" w:hAnsi="Arial"/>
          <w:i w:val="0"/>
          <w:iCs w:val="0"/>
          <w:sz w:val="24"/>
          <w:szCs w:val="24"/>
          <w:rtl w:val="0"/>
        </w:rPr>
        <w:t xml:space="preserve"> La Secretaría de Desarrollo Urbano o el organismo que en un futuro la reemplace será la Autoridad de Aplicación de la presente ordenanza. </w:t>
      </w:r>
    </w:p>
    <w:p w:rsidR="00000000" w:rsidDel="00000000" w:rsidP="00000000" w:rsidRDefault="00000000" w:rsidRPr="00000000" w14:paraId="0000003C">
      <w:pPr>
        <w:spacing w:after="200" w:before="240" w:line="360" w:lineRule="auto"/>
        <w:jc w:val="both"/>
        <w:rPr>
          <w:rFonts w:ascii="Arial" w:cs="Arial" w:eastAsia="Arial" w:hAnsi="Arial"/>
          <w:i w:val="0"/>
          <w:iCs w:val="0"/>
          <w:sz w:val="24"/>
          <w:szCs w:val="24"/>
        </w:rPr>
      </w:pPr>
      <w:bookmarkStart w:colFirst="0" w:colLast="0" w:name="_wdn8ovoccybg" w:id="43"/>
      <w:bookmarkEnd w:id="43"/>
      <w:r w:rsidDel="00000000" w:rsidR="00000000" w:rsidRPr="00000000">
        <w:rPr>
          <w:rFonts w:ascii="Arial" w:cs="Arial" w:eastAsia="Arial" w:hAnsi="Arial"/>
          <w:b w:val="1"/>
          <w:bCs w:val="1"/>
          <w:i w:val="0"/>
          <w:iCs w:val="0"/>
          <w:sz w:val="24"/>
          <w:szCs w:val="24"/>
          <w:rtl w:val="0"/>
        </w:rPr>
        <w:t xml:space="preserve">ARTÍCULO 14°.-</w:t>
      </w:r>
      <w:r w:rsidDel="00000000" w:rsidR="00000000" w:rsidRPr="00000000">
        <w:rPr>
          <w:rFonts w:ascii="Arial" w:cs="Arial" w:eastAsia="Arial" w:hAnsi="Arial"/>
          <w:i w:val="0"/>
          <w:iCs w:val="0"/>
          <w:sz w:val="24"/>
          <w:szCs w:val="24"/>
          <w:rtl w:val="0"/>
        </w:rPr>
        <w:t xml:space="preserve"> De forma. </w:t>
      </w:r>
    </w:p>
    <w:p w:rsidR="00000000" w:rsidDel="00000000" w:rsidP="00000000" w:rsidRDefault="00000000" w:rsidRPr="00000000" w14:paraId="0000003D">
      <w:pPr>
        <w:spacing w:after="240" w:before="240" w:line="360" w:lineRule="auto"/>
        <w:jc w:val="right"/>
        <w:rPr>
          <w:rFonts w:ascii="Arial" w:cs="Arial" w:eastAsia="Arial" w:hAnsi="Arial"/>
          <w:b w:val="1"/>
          <w:bCs w:val="1"/>
          <w:i w:val="0"/>
          <w:iCs w:val="0"/>
          <w:sz w:val="24"/>
          <w:szCs w:val="24"/>
        </w:rPr>
      </w:pPr>
      <w:bookmarkStart w:colFirst="0" w:colLast="0" w:name="_8dbafkqghbul" w:id="44"/>
      <w:bookmarkEnd w:id="44"/>
      <w:r w:rsidDel="00000000" w:rsidR="00000000" w:rsidRPr="00000000">
        <w:rPr>
          <w:rtl w:val="0"/>
        </w:rPr>
      </w:r>
    </w:p>
    <w:p w:rsidR="00000000" w:rsidDel="00000000" w:rsidP="00000000" w:rsidRDefault="00000000" w:rsidRPr="00000000" w14:paraId="0000003E">
      <w:pPr>
        <w:spacing w:after="240" w:before="240" w:line="360" w:lineRule="auto"/>
        <w:jc w:val="right"/>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Concejala Virginia Caldera</w:t>
        <w:br w:type="textWrapping"/>
      </w:r>
      <w:r w:rsidDel="00000000" w:rsidR="00000000" w:rsidRPr="00000000">
        <w:rPr>
          <w:rFonts w:ascii="Arial" w:cs="Arial" w:eastAsia="Arial" w:hAnsi="Arial"/>
          <w:i w:val="0"/>
          <w:iCs w:val="0"/>
          <w:sz w:val="24"/>
          <w:szCs w:val="24"/>
          <w:rtl w:val="0"/>
        </w:rPr>
        <w:t xml:space="preserve"> Bloque Frente de Izquierda y de los Trabajadores</w:t>
      </w:r>
    </w:p>
    <w:p w:rsidR="00000000" w:rsidDel="00000000" w:rsidP="00000000" w:rsidRDefault="00000000" w:rsidRPr="00000000" w14:paraId="0000003F">
      <w:pPr>
        <w:spacing w:line="360" w:lineRule="auto"/>
        <w:jc w:val="righ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center"/>
        <w:rPr>
          <w:rFonts w:ascii="Arial" w:cs="Arial" w:eastAsia="Arial" w:hAnsi="Arial"/>
          <w:b w:val="1"/>
          <w:bCs w:val="1"/>
          <w:i w:val="0"/>
          <w:iCs w:val="0"/>
          <w:sz w:val="24"/>
          <w:szCs w:val="24"/>
        </w:rPr>
      </w:pPr>
      <w:r w:rsidDel="00000000" w:rsidR="00000000" w:rsidRPr="00000000">
        <w:rPr>
          <w:rFonts w:ascii="Arial" w:cs="Arial" w:eastAsia="Arial" w:hAnsi="Arial"/>
          <w:b w:val="1"/>
          <w:bCs w:val="1"/>
          <w:i w:val="0"/>
          <w:iCs w:val="0"/>
          <w:sz w:val="24"/>
          <w:szCs w:val="24"/>
          <w:rtl w:val="0"/>
        </w:rPr>
        <w:t xml:space="preserve">FUNDAMENTOS</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Nuestro país atraviesa una situación crítica que impacta de manera directa en la vida cotidiana de la población. La política económica del Gobierno Nacional, centrada en el ajuste permanente y la búsqueda del superávit fiscal por encima de las necesidades sociales, profundiza la caída del poder adquisitivo, la desigualdad y la exclusión habitacional.</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Según la Organización para la Cooperación y el Desarrollo Económico (OCDE), las proyecciones para la Argentina hacia 2026 se deterioran: persistirá una inflación elevada, los salarios reales continuarán en retroceso y la incertidumbre macroeconómica limitará el crecimiento y el consumo interno. El Salario Mínimo Vital y Móvil cubre apenas una fracción de la Canasta Básica Total, dejando a amplios sectores de la clase trabajadora por debajo de la línea de pobreza.</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En la ciudad de Córdoba, la falta de datos actualizados por parte del Municipio dificulta el análisis público de la situación social. Sin embargo, investigaciones del Centro Experimental de la Vivienda Económica (CEVE-CONICET, 2023) evidencian que la crisis habitacional es estructural: Córdoba duplica la media nacional de hogares inquilinizados. A la creciente presión del mercado por el aumento de la demanda —especialmente por el flujo estudiantil— se suma una dinámica especulativa que aumenta los precios, acorta los contratos y excluye a familias que buscan alquiler permanente.</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Asimismo, los estudios muestran que el problema no responde a una falta de viviendas. Por el contrario, el parque habitacional ha crecido por encima de la población en la última década, pero lo ha hecho profundizando un modelo urbano excluyente: menos propietarios, más inquilinos y mayor concentración de viviendas ociosas o destinadas a alquileres de alta rentabilidad. En efecto, según la Cámara de Construcción el faltante habitacional en nuestra ciudad alcanza las 101.439 viviendas, mientras según el Censo de 2022 hay en nuestra ciudad más de 57.000 viviendas vacías. Es decir, solo dando un suo social a las viviendas ociosas podríamos resolver casi el 60% del déficit habitacional.</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La ausencia de políticas públicas integrales y sostenidas en materia de vivienda, la débil regulación del mercado de alquileres -agravada tras la derogación de la Ley 27.551- y el avance de desalojos sin alternativas habitacionales, empujan a miles de familias hacia la periferia. Allí enfrentan mayores costos de transporte, menor acceso a servicios básicos, infraestructura insuficiente y una fragmentación creciente de sus proyectos de vida.</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La crisis se expresa también en condiciones de hacinamiento, en el aumento de los hogares que deben alquilar habitaciones, hoteles o piezas en condiciones precarias; y, de manera más extrema, en la expansión de la población en situación de calle.</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La vivienda adecuada es un derecho reconocido por la Constitución Provincial y Nacional, en tratados internacionales con jerarquía constitucional y en  normativa vigente. Su vulneración implica también la afectación de derechos esenciales como la salud, la educación, el trabajo, la protección de la vida familiar y la plena integración a la comunidad.</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Frente a este escenario, la Municipalidad de Córdoba debe asumir un rol activo y urgente. Este proyecto permite diseñar e implementar políticas que aborden el problema de manera integral, con una serie de instrumentos destinados a la atención de una población específica y masiva.</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Del mismo modo, la creación de un Comité de Vivienda es la garantía de que este proyecto no sea letra muerta y su aplicación sea una realidad, ya que la única manera de lograr que iniciativas como esta prosperen es con la participación real y genuina de las vecinas y vecinos.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Por todo lo expuesto, se solicita la aprobación del presente proyecto, entendiendo que constituye un paso necesario para defender el derecho a la vivienda y garantizar condiciones dignas de vida al conjunto de las y los trabajadores de nuestra ciudad.</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right"/>
        <w:rPr>
          <w:rFonts w:ascii="Arial" w:cs="Arial" w:eastAsia="Arial" w:hAnsi="Arial"/>
          <w:b w:val="1"/>
          <w:bCs w:val="1"/>
          <w:i w:val="0"/>
          <w:iCs w:val="0"/>
          <w:sz w:val="24"/>
          <w:szCs w:val="24"/>
        </w:rPr>
      </w:pPr>
      <w:r w:rsidDel="00000000" w:rsidR="00000000" w:rsidRPr="00000000">
        <w:rPr>
          <w:rFonts w:ascii="Arial" w:cs="Arial" w:eastAsia="Arial" w:hAnsi="Arial"/>
          <w:b w:val="1"/>
          <w:bCs w:val="1"/>
          <w:i w:val="0"/>
          <w:iCs w:val="0"/>
          <w:sz w:val="24"/>
          <w:szCs w:val="24"/>
          <w:rtl w:val="0"/>
        </w:rPr>
        <w:t xml:space="preserve">Concejala Virginia Caldera</w:t>
        <w:br w:type="textWrapping"/>
      </w:r>
      <w:r w:rsidDel="00000000" w:rsidR="00000000" w:rsidRPr="00000000">
        <w:rPr>
          <w:rFonts w:ascii="Arial" w:cs="Arial" w:eastAsia="Arial" w:hAnsi="Arial"/>
          <w:i w:val="0"/>
          <w:iCs w:val="0"/>
          <w:sz w:val="24"/>
          <w:szCs w:val="24"/>
          <w:rtl w:val="0"/>
        </w:rPr>
        <w:t xml:space="preserve"> Bloque Frente de Izquierda y de los Trabajadores</w:t>
      </w: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51">
      <w:pPr>
        <w:jc w:val="right"/>
        <w:rPr>
          <w:rFonts w:ascii="Arial" w:cs="Arial" w:eastAsia="Arial" w:hAnsi="Arial"/>
          <w:i w:val="0"/>
          <w:iCs w:val="0"/>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-1089653</wp:posOffset>
          </wp:positionH>
          <wp:positionV relativeFrom="paragraph">
            <wp:posOffset>-186686</wp:posOffset>
          </wp:positionV>
          <wp:extent cx="7841654" cy="981446"/>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41654" cy="98144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1871"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1356995</wp:posOffset>
          </wp:positionH>
          <wp:positionV relativeFrom="paragraph">
            <wp:posOffset>-332289</wp:posOffset>
          </wp:positionV>
          <wp:extent cx="2321668" cy="72193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1668" cy="72193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i w:val="1"/>
        <w:iCs w:val="1"/>
        <w:lang w:val="es-AR"/>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ed7d31" w:space="0" w:sz="8" w:val="single"/>
        <w:left w:color="ed7d31" w:space="0" w:sz="8" w:val="single"/>
        <w:bottom w:color="ed7d31" w:space="0" w:sz="8" w:val="single"/>
        <w:right w:color="ed7d31" w:space="0" w:sz="8" w:val="single"/>
      </w:pBdr>
      <w:shd w:fill="fbe5d5" w:val="clear"/>
      <w:spacing w:after="100" w:before="480" w:line="269" w:lineRule="auto"/>
    </w:pPr>
    <w:rPr>
      <w:rFonts w:ascii="Calibri" w:cs="Calibri" w:eastAsia="Calibri" w:hAnsi="Calibri"/>
      <w:b w:val="1"/>
      <w:bCs w:val="1"/>
      <w:color w:val="823b0b"/>
      <w:sz w:val="22"/>
      <w:szCs w:val="22"/>
    </w:rPr>
  </w:style>
  <w:style w:type="paragraph" w:styleId="Heading2">
    <w:name w:val="heading 2"/>
    <w:basedOn w:val="Normal"/>
    <w:next w:val="Normal"/>
    <w:pPr>
      <w:pBdr>
        <w:top w:color="ed7d31" w:space="0" w:sz="4" w:val="single"/>
        <w:left w:color="ed7d31" w:space="2" w:sz="48" w:val="single"/>
        <w:bottom w:color="ed7d31" w:space="0" w:sz="4" w:val="single"/>
        <w:right w:color="ed7d31" w:space="4" w:sz="4" w:val="single"/>
      </w:pBdr>
      <w:spacing w:after="100" w:before="200" w:line="269" w:lineRule="auto"/>
      <w:ind w:left="144"/>
    </w:pPr>
    <w:rPr>
      <w:rFonts w:ascii="Calibri" w:cs="Calibri" w:eastAsia="Calibri" w:hAnsi="Calibri"/>
      <w:b w:val="1"/>
      <w:bCs w:val="1"/>
      <w:color w:val="c55911"/>
      <w:sz w:val="22"/>
      <w:szCs w:val="22"/>
    </w:rPr>
  </w:style>
  <w:style w:type="paragraph" w:styleId="Heading3">
    <w:name w:val="heading 3"/>
    <w:basedOn w:val="Normal"/>
    <w:next w:val="Normal"/>
    <w:pPr>
      <w:pBdr>
        <w:left w:color="ed7d31" w:space="2" w:sz="48" w:val="single"/>
        <w:bottom w:color="ed7d31" w:space="0" w:sz="4" w:val="single"/>
      </w:pBdr>
      <w:spacing w:after="100" w:before="200" w:line="240" w:lineRule="auto"/>
      <w:ind w:left="144"/>
    </w:pPr>
    <w:rPr>
      <w:rFonts w:ascii="Calibri" w:cs="Calibri" w:eastAsia="Calibri" w:hAnsi="Calibri"/>
      <w:b w:val="1"/>
      <w:bCs w:val="1"/>
      <w:color w:val="c55911"/>
      <w:sz w:val="22"/>
      <w:szCs w:val="22"/>
    </w:rPr>
  </w:style>
  <w:style w:type="paragraph" w:styleId="Heading4">
    <w:name w:val="heading 4"/>
    <w:basedOn w:val="Normal"/>
    <w:next w:val="Normal"/>
    <w:pPr>
      <w:pBdr>
        <w:left w:color="ed7d31" w:space="2" w:sz="4" w:val="single"/>
        <w:bottom w:color="ed7d31" w:space="2" w:sz="4" w:val="single"/>
      </w:pBdr>
      <w:spacing w:after="100" w:before="200" w:line="240" w:lineRule="auto"/>
      <w:ind w:left="86"/>
    </w:pPr>
    <w:rPr>
      <w:rFonts w:ascii="Calibri" w:cs="Calibri" w:eastAsia="Calibri" w:hAnsi="Calibri"/>
      <w:b w:val="1"/>
      <w:bCs w:val="1"/>
      <w:color w:val="c55911"/>
      <w:sz w:val="22"/>
      <w:szCs w:val="22"/>
    </w:rPr>
  </w:style>
  <w:style w:type="paragraph" w:styleId="Heading5">
    <w:name w:val="heading 5"/>
    <w:basedOn w:val="Normal"/>
    <w:next w:val="Normal"/>
    <w:pPr>
      <w:pBdr>
        <w:left w:color="ed7d31" w:space="2" w:sz="4" w:val="dotted"/>
        <w:bottom w:color="ed7d31" w:space="2" w:sz="4" w:val="dotted"/>
      </w:pBdr>
      <w:spacing w:after="100" w:before="200" w:line="240" w:lineRule="auto"/>
      <w:ind w:left="86"/>
    </w:pPr>
    <w:rPr>
      <w:rFonts w:ascii="Calibri" w:cs="Calibri" w:eastAsia="Calibri" w:hAnsi="Calibri"/>
      <w:b w:val="1"/>
      <w:bCs w:val="1"/>
      <w:color w:val="c55911"/>
      <w:sz w:val="22"/>
      <w:szCs w:val="22"/>
    </w:rPr>
  </w:style>
  <w:style w:type="paragraph" w:styleId="Heading6">
    <w:name w:val="heading 6"/>
    <w:basedOn w:val="Normal"/>
    <w:next w:val="Normal"/>
    <w:pPr>
      <w:pBdr>
        <w:bottom w:color="f7cbac" w:space="2" w:sz="4" w:val="single"/>
      </w:pBdr>
      <w:spacing w:after="100" w:before="200" w:line="240" w:lineRule="auto"/>
    </w:pPr>
    <w:rPr>
      <w:rFonts w:ascii="Calibri" w:cs="Calibri" w:eastAsia="Calibri" w:hAnsi="Calibri"/>
      <w:color w:val="c55911"/>
      <w:sz w:val="22"/>
      <w:szCs w:val="22"/>
    </w:rPr>
  </w:style>
  <w:style w:type="paragraph" w:styleId="Title">
    <w:name w:val="Title"/>
    <w:basedOn w:val="Normal"/>
    <w:next w:val="Normal"/>
    <w:pPr>
      <w:pBdr>
        <w:top w:color="ed7d31" w:space="0" w:sz="48" w:val="single"/>
        <w:bottom w:color="ed7d31" w:space="0" w:sz="48" w:val="single"/>
      </w:pBdr>
      <w:shd w:fill="ed7d31" w:val="clear"/>
      <w:spacing w:after="0" w:line="240" w:lineRule="auto"/>
      <w:jc w:val="center"/>
    </w:pPr>
    <w:rPr>
      <w:rFonts w:ascii="Calibri" w:cs="Calibri" w:eastAsia="Calibri" w:hAnsi="Calibri"/>
      <w:color w:val="ffffff"/>
      <w:sz w:val="48"/>
      <w:szCs w:val="48"/>
    </w:rPr>
  </w:style>
  <w:style w:type="paragraph" w:styleId="Subtitle">
    <w:name w:val="Subtitle"/>
    <w:basedOn w:val="Normal"/>
    <w:next w:val="Normal"/>
    <w:pPr>
      <w:pBdr>
        <w:bottom w:color="ed7d31" w:space="10" w:sz="8" w:val="dotted"/>
      </w:pBdr>
      <w:spacing w:after="900" w:before="200" w:line="240" w:lineRule="auto"/>
      <w:jc w:val="center"/>
    </w:pPr>
    <w:rPr>
      <w:rFonts w:ascii="Calibri" w:cs="Calibri" w:eastAsia="Calibri" w:hAnsi="Calibri"/>
      <w:color w:val="823b0b"/>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